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1E" w:rsidRPr="00731FF4" w:rsidRDefault="00380D35" w:rsidP="009A5A7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Helium-Gas Cooling of Stainless-Steel Walls of Shielding Vessels</w:t>
      </w:r>
    </w:p>
    <w:p w:rsidR="00914C1E" w:rsidRPr="009A5A74" w:rsidRDefault="00731FF4" w:rsidP="00EE5143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Robert J. Weggel, </w:t>
      </w:r>
      <w:r w:rsidR="009A5A74" w:rsidRPr="009A5A74">
        <w:rPr>
          <w:sz w:val="24"/>
          <w:szCs w:val="24"/>
        </w:rPr>
        <w:t>Magnet Optimization Research Engineering, LLC</w:t>
      </w:r>
    </w:p>
    <w:p w:rsidR="009A5A74" w:rsidRDefault="009A5A74" w:rsidP="009A5A74">
      <w:pPr>
        <w:spacing w:after="0" w:line="240" w:lineRule="auto"/>
        <w:jc w:val="center"/>
      </w:pPr>
      <w:r>
        <w:t xml:space="preserve">May </w:t>
      </w:r>
      <w:r w:rsidR="00380D35">
        <w:t>9</w:t>
      </w:r>
      <w:r>
        <w:t>, 2012</w:t>
      </w:r>
    </w:p>
    <w:p w:rsidR="00DD3223" w:rsidRDefault="00DD3223" w:rsidP="002F1071">
      <w:pPr>
        <w:spacing w:after="0" w:line="240" w:lineRule="auto"/>
        <w:ind w:firstLine="360"/>
      </w:pPr>
    </w:p>
    <w:p w:rsidR="001E672A" w:rsidRDefault="001E672A" w:rsidP="002F1071">
      <w:pPr>
        <w:spacing w:after="0" w:line="240" w:lineRule="auto"/>
        <w:ind w:firstLine="360"/>
      </w:pPr>
    </w:p>
    <w:p w:rsidR="000C6714" w:rsidRDefault="00962CDD" w:rsidP="00962CDD">
      <w:pPr>
        <w:spacing w:after="0" w:line="240" w:lineRule="auto"/>
        <w:ind w:firstLine="360"/>
        <w:rPr>
          <w:rFonts w:cstheme="minorHAnsi"/>
        </w:rPr>
      </w:pPr>
      <w:r>
        <w:t xml:space="preserve">Fig. 1 plots the deposited power density </w:t>
      </w:r>
      <w:r w:rsidR="005B1C69">
        <w:t xml:space="preserve">(DPD) </w:t>
      </w:r>
      <w:r>
        <w:t>vs. axial position and azimuthal angle in the bore tube of the most-upstream inner shielding vessel in Target Magnet IDS120j. The mean inner radius of the flange is 1</w:t>
      </w:r>
      <w:r w:rsidR="00B534D5">
        <w:t>0.5</w:t>
      </w:r>
      <w:r>
        <w:t xml:space="preserve"> cm; its axial </w:t>
      </w:r>
      <w:r w:rsidR="002270CF">
        <w:t xml:space="preserve">extent is from </w:t>
      </w:r>
      <w:r w:rsidR="00B534D5">
        <w:rPr>
          <w:rFonts w:cstheme="minorHAnsi"/>
        </w:rPr>
        <w:t>−</w:t>
      </w:r>
      <w:r w:rsidR="00B534D5">
        <w:t>100</w:t>
      </w:r>
      <w:r>
        <w:t xml:space="preserve"> cm</w:t>
      </w:r>
      <w:r w:rsidR="00B534D5">
        <w:t xml:space="preserve"> to zero; azimuthal angles </w:t>
      </w:r>
      <w:r w:rsidR="005B1C69">
        <w:t>range from 15</w:t>
      </w:r>
      <w:r w:rsidR="005B1C69">
        <w:rPr>
          <w:rFonts w:cstheme="minorHAnsi"/>
        </w:rPr>
        <w:t>° to 345° in increments of 30°</w:t>
      </w:r>
      <w:r>
        <w:t xml:space="preserve">. The solid red curve of Fig. 1 plots the </w:t>
      </w:r>
      <w:r w:rsidR="005B1C69">
        <w:t>DPD</w:t>
      </w:r>
      <w:r w:rsidR="000C6714">
        <w:t>, assuming a bore-tube density of 7.85 g/cm</w:t>
      </w:r>
      <w:r w:rsidR="000C6714" w:rsidRPr="000C6714">
        <w:rPr>
          <w:vertAlign w:val="superscript"/>
        </w:rPr>
        <w:t>3</w:t>
      </w:r>
      <w:r w:rsidR="000C6714">
        <w:t xml:space="preserve">, </w:t>
      </w:r>
      <w:r>
        <w:t xml:space="preserve">along the </w:t>
      </w:r>
      <w:r w:rsidR="005B1C69">
        <w:t>line</w:t>
      </w:r>
      <w:r>
        <w:t xml:space="preserve"> </w:t>
      </w:r>
      <w:r w:rsidR="005B1C69">
        <w:t>where it is highest,</w:t>
      </w:r>
      <w:r>
        <w:t xml:space="preserve"> the azimuthal angl</w:t>
      </w:r>
      <w:r w:rsidR="000C6714">
        <w:t>e</w:t>
      </w:r>
      <w:r>
        <w:rPr>
          <w:rFonts w:cstheme="minorHAnsi"/>
        </w:rPr>
        <w:t xml:space="preserve"> defined by</w:t>
      </w:r>
      <w:r w:rsidR="005B1C69">
        <w:rPr>
          <w:rFonts w:cstheme="minorHAnsi"/>
        </w:rPr>
        <w:t xml:space="preserve"> </w:t>
      </w:r>
      <w:r>
        <w:t xml:space="preserve">Nick </w:t>
      </w:r>
      <w:proofErr w:type="spellStart"/>
      <w:r>
        <w:t>Souchlas</w:t>
      </w:r>
      <w:proofErr w:type="spellEnd"/>
      <w:r w:rsidR="000C6714">
        <w:t xml:space="preserve"> as 255</w:t>
      </w:r>
      <w:r w:rsidR="000C6714">
        <w:rPr>
          <w:rFonts w:cstheme="minorHAnsi"/>
        </w:rPr>
        <w:t>°</w:t>
      </w:r>
      <w:r>
        <w:rPr>
          <w:rFonts w:cstheme="minorHAnsi"/>
        </w:rPr>
        <w:t xml:space="preserve">. </w:t>
      </w:r>
      <w:r w:rsidR="000C6714">
        <w:rPr>
          <w:rFonts w:cstheme="minorHAnsi"/>
        </w:rPr>
        <w:t>The curve fit (</w:t>
      </w:r>
      <w:r w:rsidR="005B1C69">
        <w:rPr>
          <w:rFonts w:cstheme="minorHAnsi"/>
        </w:rPr>
        <w:t>solid black curve</w:t>
      </w:r>
      <w:r w:rsidR="000C6714">
        <w:rPr>
          <w:rFonts w:cstheme="minorHAnsi"/>
        </w:rPr>
        <w:t>)</w:t>
      </w:r>
      <w:r w:rsidR="005B1C69">
        <w:rPr>
          <w:rFonts w:cstheme="minorHAnsi"/>
        </w:rPr>
        <w:t xml:space="preserve"> of Fig. 1 extrapolates the </w:t>
      </w:r>
      <w:r w:rsidR="000C6714">
        <w:rPr>
          <w:rFonts w:cstheme="minorHAnsi"/>
        </w:rPr>
        <w:t>DPD, assuming it to be axially symmetric</w:t>
      </w:r>
      <w:r w:rsidR="005B1C69">
        <w:rPr>
          <w:rFonts w:cstheme="minorHAnsi"/>
        </w:rPr>
        <w:t>. The maximum value of DPD is 67 W/cm</w:t>
      </w:r>
      <w:r w:rsidR="005B1C69" w:rsidRPr="005B1C69">
        <w:rPr>
          <w:rFonts w:cstheme="minorHAnsi"/>
          <w:vertAlign w:val="superscript"/>
        </w:rPr>
        <w:t>3</w:t>
      </w:r>
      <w:r w:rsidR="005B1C69">
        <w:rPr>
          <w:rFonts w:cstheme="minorHAnsi"/>
        </w:rPr>
        <w:t>; the integral under the curve is 3,376 W/cm</w:t>
      </w:r>
      <w:r w:rsidR="00143032">
        <w:rPr>
          <w:rFonts w:cstheme="minorHAnsi"/>
          <w:vertAlign w:val="superscript"/>
        </w:rPr>
        <w:t>2</w:t>
      </w:r>
      <w:r w:rsidR="000C6714">
        <w:rPr>
          <w:rFonts w:cstheme="minorHAnsi"/>
        </w:rPr>
        <w:t>—</w:t>
      </w:r>
      <w:r w:rsidR="00143032">
        <w:rPr>
          <w:rFonts w:cstheme="minorHAnsi"/>
        </w:rPr>
        <w:t>i.e., 3,376 W</w:t>
      </w:r>
      <w:r w:rsidR="000C6714">
        <w:rPr>
          <w:rFonts w:cstheme="minorHAnsi"/>
        </w:rPr>
        <w:t xml:space="preserve"> per </w:t>
      </w:r>
      <w:r w:rsidR="00143032">
        <w:rPr>
          <w:rFonts w:cstheme="minorHAnsi"/>
        </w:rPr>
        <w:t xml:space="preserve">cm </w:t>
      </w:r>
      <w:r w:rsidR="000C6714">
        <w:rPr>
          <w:rFonts w:cstheme="minorHAnsi"/>
        </w:rPr>
        <w:t xml:space="preserve">of azimuthal extent </w:t>
      </w:r>
      <w:r w:rsidR="00143032">
        <w:rPr>
          <w:rFonts w:cstheme="minorHAnsi"/>
        </w:rPr>
        <w:t>for a bore-tube of 1-cm wall thickness.</w:t>
      </w:r>
      <w:r w:rsidR="000C6714">
        <w:rPr>
          <w:rFonts w:cstheme="minorHAnsi"/>
        </w:rPr>
        <w:t xml:space="preserve"> </w:t>
      </w:r>
      <w:r w:rsidR="005B1C69">
        <w:rPr>
          <w:rFonts w:cstheme="minorHAnsi"/>
        </w:rPr>
        <w:t>A square-wave approximation to the curve would have an axial extent of 3,376/67 = 50.4 cm</w:t>
      </w:r>
      <w:r w:rsidR="000C6714">
        <w:rPr>
          <w:rFonts w:cstheme="minorHAnsi"/>
        </w:rPr>
        <w:t>.</w:t>
      </w:r>
    </w:p>
    <w:p w:rsidR="00962CDD" w:rsidRDefault="000C6714" w:rsidP="00962CDD">
      <w:pPr>
        <w:spacing w:after="0" w:line="240" w:lineRule="auto"/>
        <w:ind w:firstLine="360"/>
      </w:pPr>
      <w:r>
        <w:rPr>
          <w:rFonts w:cstheme="minorHAnsi"/>
        </w:rPr>
        <w:t>A computer program accepts as input this</w:t>
      </w:r>
      <w:r w:rsidR="001246C2">
        <w:rPr>
          <w:rFonts w:cstheme="minorHAnsi"/>
        </w:rPr>
        <w:t xml:space="preserve"> 67-W/cm</w:t>
      </w:r>
      <w:r w:rsidR="001246C2" w:rsidRPr="000C6714"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DPD </w:t>
      </w:r>
      <w:r w:rsidR="001246C2">
        <w:rPr>
          <w:rFonts w:cstheme="minorHAnsi"/>
        </w:rPr>
        <w:t>(uniform) and 50.4-cm</w:t>
      </w:r>
      <w:r>
        <w:rPr>
          <w:rFonts w:cstheme="minorHAnsi"/>
        </w:rPr>
        <w:t xml:space="preserve"> length of heated zone to assess the feasibility of cooling the bore tube. </w:t>
      </w:r>
      <w:r w:rsidR="00DE6D9E">
        <w:rPr>
          <w:rFonts w:cstheme="minorHAnsi"/>
        </w:rPr>
        <w:t>C</w:t>
      </w:r>
      <w:r w:rsidR="001246C2">
        <w:rPr>
          <w:rFonts w:cstheme="minorHAnsi"/>
        </w:rPr>
        <w:t xml:space="preserve">ooling </w:t>
      </w:r>
      <w:r w:rsidR="00143032">
        <w:rPr>
          <w:rFonts w:cstheme="minorHAnsi"/>
        </w:rPr>
        <w:t xml:space="preserve">with helium </w:t>
      </w:r>
      <w:r w:rsidR="001246C2">
        <w:rPr>
          <w:rFonts w:cstheme="minorHAnsi"/>
        </w:rPr>
        <w:t xml:space="preserve">gas </w:t>
      </w:r>
      <w:r w:rsidR="00DE6D9E">
        <w:rPr>
          <w:rFonts w:cstheme="minorHAnsi"/>
        </w:rPr>
        <w:t>turns out to be</w:t>
      </w:r>
      <w:r w:rsidR="001246C2">
        <w:rPr>
          <w:rFonts w:cstheme="minorHAnsi"/>
        </w:rPr>
        <w:t xml:space="preserve"> </w:t>
      </w:r>
      <w:r w:rsidR="00DE6D9E">
        <w:rPr>
          <w:rFonts w:cstheme="minorHAnsi"/>
        </w:rPr>
        <w:t>challenging</w:t>
      </w:r>
      <w:r w:rsidR="001246C2">
        <w:rPr>
          <w:rFonts w:cstheme="minorHAnsi"/>
        </w:rPr>
        <w:t xml:space="preserve">. Helium even with a velocity of 211 m/s and pressure of </w:t>
      </w:r>
      <w:r w:rsidR="00143032">
        <w:rPr>
          <w:rFonts w:cstheme="minorHAnsi"/>
        </w:rPr>
        <w:t>10 atm</w:t>
      </w:r>
      <w:r w:rsidR="001246C2">
        <w:rPr>
          <w:rFonts w:cstheme="minorHAnsi"/>
        </w:rPr>
        <w:t xml:space="preserve"> can cool a bore tube only</w:t>
      </w:r>
      <w:r w:rsidR="0060313D">
        <w:rPr>
          <w:rFonts w:cstheme="minorHAnsi"/>
        </w:rPr>
        <w:t xml:space="preserve"> </w:t>
      </w:r>
      <w:r w:rsidR="001246C2">
        <w:rPr>
          <w:rFonts w:cstheme="minorHAnsi"/>
        </w:rPr>
        <w:t>9</w:t>
      </w:r>
      <w:r w:rsidR="0060313D">
        <w:rPr>
          <w:rFonts w:cstheme="minorHAnsi"/>
        </w:rPr>
        <w:t>.</w:t>
      </w:r>
      <w:r w:rsidR="001246C2">
        <w:rPr>
          <w:rFonts w:cstheme="minorHAnsi"/>
        </w:rPr>
        <w:t xml:space="preserve">14 </w:t>
      </w:r>
      <w:r w:rsidR="0060313D">
        <w:rPr>
          <w:rFonts w:cstheme="minorHAnsi"/>
        </w:rPr>
        <w:t>m</w:t>
      </w:r>
      <w:r w:rsidR="001246C2">
        <w:rPr>
          <w:rFonts w:cstheme="minorHAnsi"/>
        </w:rPr>
        <w:t>m thick, if cooling is from one side only</w:t>
      </w:r>
      <w:r w:rsidR="00DE6D9E">
        <w:rPr>
          <w:rFonts w:cstheme="minorHAnsi"/>
        </w:rPr>
        <w:t xml:space="preserve"> and the temperature rise in the bore tube is limited to 80°C</w:t>
      </w:r>
      <w:r w:rsidR="001246C2">
        <w:rPr>
          <w:rFonts w:cstheme="minorHAnsi"/>
        </w:rPr>
        <w:t xml:space="preserve">. The </w:t>
      </w:r>
      <w:r w:rsidR="0060313D">
        <w:rPr>
          <w:rFonts w:cstheme="minorHAnsi"/>
        </w:rPr>
        <w:t xml:space="preserve">required thickness of </w:t>
      </w:r>
      <w:r w:rsidR="001246C2">
        <w:rPr>
          <w:rFonts w:cstheme="minorHAnsi"/>
        </w:rPr>
        <w:t xml:space="preserve">helium </w:t>
      </w:r>
      <w:r w:rsidR="0060313D">
        <w:rPr>
          <w:rFonts w:cstheme="minorHAnsi"/>
        </w:rPr>
        <w:t>layer is 6.1 mm. The bulk, boundary-layer and conduction temperature rises are 60°C, 18°C and 2°C, respectively.</w:t>
      </w:r>
      <w:r w:rsidR="001246C2">
        <w:rPr>
          <w:rFonts w:cstheme="minorHAnsi"/>
        </w:rPr>
        <w:t xml:space="preserve"> T</w:t>
      </w:r>
      <w:r w:rsidR="0060313D">
        <w:rPr>
          <w:rFonts w:cstheme="minorHAnsi"/>
        </w:rPr>
        <w:t xml:space="preserve">he </w:t>
      </w:r>
      <w:r w:rsidR="0044220F">
        <w:rPr>
          <w:rFonts w:cstheme="minorHAnsi"/>
        </w:rPr>
        <w:t>h</w:t>
      </w:r>
      <w:r w:rsidR="0060313D">
        <w:rPr>
          <w:rFonts w:cstheme="minorHAnsi"/>
        </w:rPr>
        <w:t>ot-spot temperature rise in</w:t>
      </w:r>
      <w:r w:rsidR="001246C2">
        <w:rPr>
          <w:rFonts w:cstheme="minorHAnsi"/>
        </w:rPr>
        <w:t xml:space="preserve"> a bore tube 1 cm thick</w:t>
      </w:r>
      <w:r w:rsidR="00143032">
        <w:rPr>
          <w:rFonts w:cstheme="minorHAnsi"/>
        </w:rPr>
        <w:t xml:space="preserve"> </w:t>
      </w:r>
      <w:r w:rsidR="0060313D">
        <w:rPr>
          <w:rFonts w:cstheme="minorHAnsi"/>
        </w:rPr>
        <w:t>would be 92°C.</w:t>
      </w:r>
    </w:p>
    <w:p w:rsidR="00962CDD" w:rsidRDefault="00962CDD" w:rsidP="002F1071">
      <w:pPr>
        <w:spacing w:after="0" w:line="240" w:lineRule="auto"/>
        <w:ind w:firstLine="360"/>
      </w:pPr>
    </w:p>
    <w:p w:rsidR="00962CDD" w:rsidRDefault="004901A7" w:rsidP="004901A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37884" cy="451658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223" cy="452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0F" w:rsidRDefault="0044220F" w:rsidP="0044220F">
      <w:pPr>
        <w:spacing w:before="120" w:after="0" w:line="240" w:lineRule="auto"/>
        <w:jc w:val="center"/>
      </w:pPr>
      <w:r>
        <w:t xml:space="preserve">Fig. </w:t>
      </w:r>
      <w:r w:rsidR="003F2AE5">
        <w:t>1</w:t>
      </w:r>
      <w:r>
        <w:t xml:space="preserve">:  Deposited-power density </w:t>
      </w:r>
      <w:proofErr w:type="gramStart"/>
      <w:r>
        <w:t>In</w:t>
      </w:r>
      <w:proofErr w:type="gramEnd"/>
      <w:r>
        <w:t xml:space="preserve"> beam pipe 1.</w:t>
      </w:r>
    </w:p>
    <w:p w:rsidR="00DE30A9" w:rsidRDefault="001E672A" w:rsidP="00DE30A9">
      <w:pPr>
        <w:spacing w:after="0" w:line="240" w:lineRule="auto"/>
        <w:ind w:firstLine="360"/>
        <w:rPr>
          <w:rFonts w:cstheme="minorHAnsi"/>
        </w:rPr>
      </w:pPr>
      <w:bookmarkStart w:id="0" w:name="_GoBack"/>
      <w:bookmarkEnd w:id="0"/>
      <w:r>
        <w:lastRenderedPageBreak/>
        <w:t xml:space="preserve">Fig. </w:t>
      </w:r>
      <w:r w:rsidR="00F04C29">
        <w:t>2</w:t>
      </w:r>
      <w:r>
        <w:t xml:space="preserve"> plots the </w:t>
      </w:r>
      <w:r w:rsidR="00BB7528">
        <w:t>DPD</w:t>
      </w:r>
      <w:r>
        <w:t xml:space="preserve"> </w:t>
      </w:r>
      <w:r w:rsidR="003F1BE0">
        <w:t>vs. radius</w:t>
      </w:r>
      <w:r w:rsidR="004A265F">
        <w:t xml:space="preserve"> and</w:t>
      </w:r>
      <w:r w:rsidR="003F1BE0">
        <w:t xml:space="preserve"> azimuthal angle</w:t>
      </w:r>
      <w:r w:rsidR="004A265F">
        <w:t xml:space="preserve"> </w:t>
      </w:r>
      <w:r w:rsidR="003F1BE0">
        <w:t xml:space="preserve">in </w:t>
      </w:r>
      <w:r w:rsidR="00BB7528">
        <w:t>the</w:t>
      </w:r>
      <w:r w:rsidR="004A265F">
        <w:t xml:space="preserve"> </w:t>
      </w:r>
      <w:r>
        <w:t xml:space="preserve">flange </w:t>
      </w:r>
      <w:r w:rsidR="004A265F">
        <w:t>at the upstream end of the innermost shielding vessel</w:t>
      </w:r>
      <w:r w:rsidR="003F1BE0">
        <w:t xml:space="preserve"> in</w:t>
      </w:r>
      <w:r>
        <w:t xml:space="preserve"> Target Magnet IDS120j</w:t>
      </w:r>
      <w:r w:rsidR="003F1BE0">
        <w:t>. The inner</w:t>
      </w:r>
      <w:r>
        <w:t xml:space="preserve"> radius of </w:t>
      </w:r>
      <w:r w:rsidR="003F1BE0">
        <w:t xml:space="preserve">the flange is </w:t>
      </w:r>
      <w:r>
        <w:t>12 cm</w:t>
      </w:r>
      <w:r w:rsidR="003F1BE0">
        <w:t>; it</w:t>
      </w:r>
      <w:r w:rsidR="00F04C29">
        <w:t>s</w:t>
      </w:r>
      <w:r w:rsidR="003F1BE0">
        <w:t xml:space="preserve"> O.R. is</w:t>
      </w:r>
      <w:r>
        <w:t xml:space="preserve"> 48</w:t>
      </w:r>
      <w:r w:rsidR="00BB7528">
        <w:t xml:space="preserve"> </w:t>
      </w:r>
      <w:r>
        <w:t>cm</w:t>
      </w:r>
      <w:r w:rsidR="004A265F">
        <w:t>; its mean axial position (midplane) is -96 cm.</w:t>
      </w:r>
      <w:r w:rsidR="003F1BE0">
        <w:t xml:space="preserve"> </w:t>
      </w:r>
      <w:r w:rsidR="004A265F">
        <w:t xml:space="preserve">The solid red curve of Fig. </w:t>
      </w:r>
      <w:r w:rsidR="00BB7528">
        <w:t>2</w:t>
      </w:r>
      <w:r w:rsidR="004A265F">
        <w:t xml:space="preserve"> plots the </w:t>
      </w:r>
      <w:r w:rsidR="00BB7528">
        <w:t>DPD,</w:t>
      </w:r>
      <w:r w:rsidR="00BB7528" w:rsidRPr="00BB7528">
        <w:t xml:space="preserve"> </w:t>
      </w:r>
      <w:r w:rsidR="00BB7528">
        <w:t>assuming a flange density of 7.85 g/cm</w:t>
      </w:r>
      <w:r w:rsidR="00BB7528" w:rsidRPr="000C6714">
        <w:rPr>
          <w:vertAlign w:val="superscript"/>
        </w:rPr>
        <w:t>3</w:t>
      </w:r>
      <w:r w:rsidR="00BB7528">
        <w:t xml:space="preserve">, </w:t>
      </w:r>
      <w:r w:rsidR="004A265F">
        <w:t>a</w:t>
      </w:r>
      <w:r w:rsidR="003F1BE0">
        <w:t xml:space="preserve">long the ray </w:t>
      </w:r>
      <w:r w:rsidR="004A265F">
        <w:t xml:space="preserve">of highest </w:t>
      </w:r>
      <w:r w:rsidR="00BB7528">
        <w:t>DPD</w:t>
      </w:r>
      <w:r w:rsidR="00F04C29">
        <w:t>,</w:t>
      </w:r>
      <w:r w:rsidR="004A265F">
        <w:t xml:space="preserve"> the </w:t>
      </w:r>
      <w:r w:rsidR="00962CDD">
        <w:t xml:space="preserve">azimuthal angle </w:t>
      </w:r>
      <w:r w:rsidR="00962CDD">
        <w:rPr>
          <w:rFonts w:cstheme="minorHAnsi"/>
        </w:rPr>
        <w:t>defined by</w:t>
      </w:r>
      <w:r w:rsidR="00F04C29">
        <w:rPr>
          <w:rFonts w:cstheme="minorHAnsi"/>
        </w:rPr>
        <w:t xml:space="preserve"> </w:t>
      </w:r>
      <w:r w:rsidR="00962CDD">
        <w:t xml:space="preserve">Nick </w:t>
      </w:r>
      <w:proofErr w:type="spellStart"/>
      <w:r w:rsidR="00962CDD">
        <w:t>Souchlas</w:t>
      </w:r>
      <w:proofErr w:type="spellEnd"/>
      <w:r w:rsidR="00F04C29">
        <w:rPr>
          <w:rFonts w:cstheme="minorHAnsi"/>
        </w:rPr>
        <w:t xml:space="preserve"> as </w:t>
      </w:r>
      <w:r w:rsidR="00F04C29">
        <w:t>315</w:t>
      </w:r>
      <w:r w:rsidR="00F04C29">
        <w:rPr>
          <w:rFonts w:cstheme="minorHAnsi"/>
        </w:rPr>
        <w:t>°</w:t>
      </w:r>
      <w:r w:rsidR="00962CDD">
        <w:rPr>
          <w:rFonts w:cstheme="minorHAnsi"/>
        </w:rPr>
        <w:t>.</w:t>
      </w:r>
      <w:r w:rsidR="00DE30A9">
        <w:rPr>
          <w:rFonts w:cstheme="minorHAnsi"/>
        </w:rPr>
        <w:t xml:space="preserve"> The curve fit (solid black curve) of Fig. </w:t>
      </w:r>
      <w:r w:rsidR="00BB7528">
        <w:rPr>
          <w:rFonts w:cstheme="minorHAnsi"/>
        </w:rPr>
        <w:t>2</w:t>
      </w:r>
      <w:r w:rsidR="00DE30A9">
        <w:rPr>
          <w:rFonts w:cstheme="minorHAnsi"/>
        </w:rPr>
        <w:t xml:space="preserve"> extrapolates the DPD to the minimum flange radius of 12 cm</w:t>
      </w:r>
      <w:r w:rsidR="00BB7528">
        <w:rPr>
          <w:rFonts w:cstheme="minorHAnsi"/>
        </w:rPr>
        <w:t>, predicting a</w:t>
      </w:r>
      <w:r w:rsidR="00DE30A9">
        <w:rPr>
          <w:rFonts w:cstheme="minorHAnsi"/>
        </w:rPr>
        <w:t xml:space="preserve"> maximum DPD </w:t>
      </w:r>
      <w:r w:rsidR="00BB7528">
        <w:rPr>
          <w:rFonts w:cstheme="minorHAnsi"/>
        </w:rPr>
        <w:t>of</w:t>
      </w:r>
      <w:r w:rsidR="00DE30A9">
        <w:rPr>
          <w:rFonts w:cstheme="minorHAnsi"/>
        </w:rPr>
        <w:t xml:space="preserve"> </w:t>
      </w:r>
      <w:r w:rsidR="00C27B03">
        <w:rPr>
          <w:rFonts w:cstheme="minorHAnsi"/>
        </w:rPr>
        <w:t>18</w:t>
      </w:r>
      <w:r w:rsidR="00DE30A9">
        <w:rPr>
          <w:rFonts w:cstheme="minorHAnsi"/>
        </w:rPr>
        <w:t>7 W/cm</w:t>
      </w:r>
      <w:r w:rsidR="00DE30A9" w:rsidRPr="005B1C69">
        <w:rPr>
          <w:rFonts w:cstheme="minorHAnsi"/>
          <w:vertAlign w:val="superscript"/>
        </w:rPr>
        <w:t>3</w:t>
      </w:r>
      <w:r w:rsidR="00C27B03">
        <w:rPr>
          <w:rFonts w:cstheme="minorHAnsi"/>
        </w:rPr>
        <w:t>. A</w:t>
      </w:r>
      <w:r w:rsidR="00DE30A9">
        <w:rPr>
          <w:rFonts w:cstheme="minorHAnsi"/>
        </w:rPr>
        <w:t xml:space="preserve"> square</w:t>
      </w:r>
      <w:r w:rsidR="00C27B03">
        <w:rPr>
          <w:rFonts w:cstheme="minorHAnsi"/>
        </w:rPr>
        <w:t xml:space="preserve"> w</w:t>
      </w:r>
      <w:r w:rsidR="00DE30A9">
        <w:rPr>
          <w:rFonts w:cstheme="minorHAnsi"/>
        </w:rPr>
        <w:t xml:space="preserve">ave </w:t>
      </w:r>
      <w:r w:rsidR="00C27B03">
        <w:rPr>
          <w:rFonts w:cstheme="minorHAnsi"/>
        </w:rPr>
        <w:t xml:space="preserve">with the same area under the curve would have an </w:t>
      </w:r>
      <w:r w:rsidR="00DE30A9">
        <w:rPr>
          <w:rFonts w:cstheme="minorHAnsi"/>
        </w:rPr>
        <w:t xml:space="preserve">extent of </w:t>
      </w:r>
      <w:r w:rsidR="00C27B03">
        <w:rPr>
          <w:rFonts w:cstheme="minorHAnsi"/>
        </w:rPr>
        <w:t>5.9 cm</w:t>
      </w:r>
      <w:r w:rsidR="00DE30A9">
        <w:rPr>
          <w:rFonts w:cstheme="minorHAnsi"/>
        </w:rPr>
        <w:t>.</w:t>
      </w:r>
    </w:p>
    <w:p w:rsidR="001E672A" w:rsidRDefault="00DE30A9" w:rsidP="00DE30A9">
      <w:pPr>
        <w:spacing w:after="0" w:line="240" w:lineRule="auto"/>
        <w:ind w:firstLine="360"/>
      </w:pPr>
      <w:r>
        <w:rPr>
          <w:rFonts w:cstheme="minorHAnsi"/>
        </w:rPr>
        <w:t xml:space="preserve">A computer program accepts as input this </w:t>
      </w:r>
      <w:r w:rsidR="00C27B03">
        <w:rPr>
          <w:rFonts w:cstheme="minorHAnsi"/>
        </w:rPr>
        <w:t>187</w:t>
      </w:r>
      <w:r>
        <w:rPr>
          <w:rFonts w:cstheme="minorHAnsi"/>
        </w:rPr>
        <w:t>-W/cm</w:t>
      </w:r>
      <w:r w:rsidRPr="000C6714"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DPD (uniform) and 5</w:t>
      </w:r>
      <w:r w:rsidR="00C27B03">
        <w:rPr>
          <w:rFonts w:cstheme="minorHAnsi"/>
        </w:rPr>
        <w:t>.9</w:t>
      </w:r>
      <w:r>
        <w:rPr>
          <w:rFonts w:cstheme="minorHAnsi"/>
        </w:rPr>
        <w:t xml:space="preserve">-cm length of heated zone to assess the feasibility of cooling the </w:t>
      </w:r>
      <w:r w:rsidR="00C27B03">
        <w:rPr>
          <w:rFonts w:cstheme="minorHAnsi"/>
        </w:rPr>
        <w:t>flange</w:t>
      </w:r>
      <w:r>
        <w:rPr>
          <w:rFonts w:cstheme="minorHAnsi"/>
        </w:rPr>
        <w:t xml:space="preserve">. Cooling with helium gas turns out to be </w:t>
      </w:r>
      <w:r w:rsidR="00C27B03">
        <w:rPr>
          <w:rFonts w:cstheme="minorHAnsi"/>
        </w:rPr>
        <w:t>feasible only if the flange is partitioned into multiple flanges.</w:t>
      </w:r>
      <w:r>
        <w:rPr>
          <w:rFonts w:cstheme="minorHAnsi"/>
        </w:rPr>
        <w:t xml:space="preserve"> Helium even with a </w:t>
      </w:r>
      <w:r w:rsidR="00C27B03">
        <w:rPr>
          <w:rFonts w:cstheme="minorHAnsi"/>
        </w:rPr>
        <w:t>velocity of 172</w:t>
      </w:r>
      <w:r>
        <w:rPr>
          <w:rFonts w:cstheme="minorHAnsi"/>
        </w:rPr>
        <w:t xml:space="preserve"> m/s and pressure of 10 atm can cool a </w:t>
      </w:r>
      <w:r w:rsidR="00C27B03">
        <w:rPr>
          <w:rFonts w:cstheme="minorHAnsi"/>
        </w:rPr>
        <w:t>flange</w:t>
      </w:r>
      <w:r>
        <w:rPr>
          <w:rFonts w:cstheme="minorHAnsi"/>
        </w:rPr>
        <w:t xml:space="preserve"> only </w:t>
      </w:r>
      <w:r w:rsidR="00C27B03">
        <w:rPr>
          <w:rFonts w:cstheme="minorHAnsi"/>
        </w:rPr>
        <w:t>5</w:t>
      </w:r>
      <w:r>
        <w:rPr>
          <w:rFonts w:cstheme="minorHAnsi"/>
        </w:rPr>
        <w:t xml:space="preserve">.4 mm thick, if cooling is from one side only and the temperature rise in the bore tube is limited to 80°C. The required thickness of helium layer is </w:t>
      </w:r>
      <w:r w:rsidR="00C27B03">
        <w:rPr>
          <w:rFonts w:cstheme="minorHAnsi"/>
        </w:rPr>
        <w:t>3.4</w:t>
      </w:r>
      <w:r>
        <w:rPr>
          <w:rFonts w:cstheme="minorHAnsi"/>
        </w:rPr>
        <w:t xml:space="preserve"> mm. The bulk, boundary-layer and conduction temperature rises are </w:t>
      </w:r>
      <w:r w:rsidR="00C27B03">
        <w:rPr>
          <w:rFonts w:cstheme="minorHAnsi"/>
        </w:rPr>
        <w:t>24</w:t>
      </w:r>
      <w:r>
        <w:rPr>
          <w:rFonts w:cstheme="minorHAnsi"/>
        </w:rPr>
        <w:t xml:space="preserve">°C, </w:t>
      </w:r>
      <w:r w:rsidR="00C27B03">
        <w:rPr>
          <w:rFonts w:cstheme="minorHAnsi"/>
        </w:rPr>
        <w:t>54</w:t>
      </w:r>
      <w:r>
        <w:rPr>
          <w:rFonts w:cstheme="minorHAnsi"/>
        </w:rPr>
        <w:t>°C and 2°C, respectively.</w:t>
      </w:r>
    </w:p>
    <w:p w:rsidR="0044788C" w:rsidRDefault="0044788C" w:rsidP="007E7375">
      <w:pPr>
        <w:spacing w:after="0" w:line="240" w:lineRule="auto"/>
        <w:jc w:val="center"/>
      </w:pPr>
    </w:p>
    <w:p w:rsidR="007E7375" w:rsidRDefault="00BC0720" w:rsidP="007E737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054151" cy="4606636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51" cy="460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75" w:rsidRDefault="001E672A" w:rsidP="00C27B03">
      <w:pPr>
        <w:spacing w:before="120" w:after="0" w:line="240" w:lineRule="auto"/>
        <w:jc w:val="center"/>
      </w:pPr>
      <w:r>
        <w:t xml:space="preserve">Fig. </w:t>
      </w:r>
      <w:r w:rsidR="00962CDD">
        <w:t>2</w:t>
      </w:r>
      <w:r>
        <w:t>:  Deposited-power density vs. radius in stainless-steel flange SHV1_LFL.</w:t>
      </w:r>
    </w:p>
    <w:sectPr w:rsidR="007E7375" w:rsidSect="00364998">
      <w:pgSz w:w="12240" w:h="15840"/>
      <w:pgMar w:top="1152" w:right="1296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0D"/>
    <w:rsid w:val="00002040"/>
    <w:rsid w:val="000075E6"/>
    <w:rsid w:val="00027498"/>
    <w:rsid w:val="0005551D"/>
    <w:rsid w:val="000B4344"/>
    <w:rsid w:val="000C6714"/>
    <w:rsid w:val="000D5368"/>
    <w:rsid w:val="00105B11"/>
    <w:rsid w:val="001223A1"/>
    <w:rsid w:val="001246C2"/>
    <w:rsid w:val="00127637"/>
    <w:rsid w:val="00143032"/>
    <w:rsid w:val="00152EDB"/>
    <w:rsid w:val="0019280D"/>
    <w:rsid w:val="001E672A"/>
    <w:rsid w:val="002018AA"/>
    <w:rsid w:val="002270CF"/>
    <w:rsid w:val="00233805"/>
    <w:rsid w:val="0025300C"/>
    <w:rsid w:val="002565DB"/>
    <w:rsid w:val="00281C53"/>
    <w:rsid w:val="00294E50"/>
    <w:rsid w:val="0029784E"/>
    <w:rsid w:val="002B7039"/>
    <w:rsid w:val="002E59F5"/>
    <w:rsid w:val="002F1071"/>
    <w:rsid w:val="00313422"/>
    <w:rsid w:val="00322340"/>
    <w:rsid w:val="00324EDF"/>
    <w:rsid w:val="00330E41"/>
    <w:rsid w:val="00345B70"/>
    <w:rsid w:val="003520E2"/>
    <w:rsid w:val="00364998"/>
    <w:rsid w:val="00366FEF"/>
    <w:rsid w:val="003706A0"/>
    <w:rsid w:val="0038062B"/>
    <w:rsid w:val="00380D35"/>
    <w:rsid w:val="003A05FE"/>
    <w:rsid w:val="003B2E74"/>
    <w:rsid w:val="003C1BA4"/>
    <w:rsid w:val="003C3ECB"/>
    <w:rsid w:val="003C5EA2"/>
    <w:rsid w:val="003D095D"/>
    <w:rsid w:val="003F1BE0"/>
    <w:rsid w:val="003F2AE5"/>
    <w:rsid w:val="003F477F"/>
    <w:rsid w:val="00401370"/>
    <w:rsid w:val="00417B0D"/>
    <w:rsid w:val="0044220F"/>
    <w:rsid w:val="00445EBB"/>
    <w:rsid w:val="0044788C"/>
    <w:rsid w:val="00454268"/>
    <w:rsid w:val="00457C41"/>
    <w:rsid w:val="0048009D"/>
    <w:rsid w:val="004856FC"/>
    <w:rsid w:val="004901A7"/>
    <w:rsid w:val="004A265F"/>
    <w:rsid w:val="004B3F7A"/>
    <w:rsid w:val="004E3CD9"/>
    <w:rsid w:val="004F1184"/>
    <w:rsid w:val="00511A9C"/>
    <w:rsid w:val="0054107A"/>
    <w:rsid w:val="00550435"/>
    <w:rsid w:val="00551E8E"/>
    <w:rsid w:val="00563229"/>
    <w:rsid w:val="005B1C69"/>
    <w:rsid w:val="005E1715"/>
    <w:rsid w:val="005F76AA"/>
    <w:rsid w:val="0060313D"/>
    <w:rsid w:val="00641784"/>
    <w:rsid w:val="006751FC"/>
    <w:rsid w:val="00675A6C"/>
    <w:rsid w:val="00731FF4"/>
    <w:rsid w:val="00737A48"/>
    <w:rsid w:val="0074546E"/>
    <w:rsid w:val="00753D49"/>
    <w:rsid w:val="0075463C"/>
    <w:rsid w:val="0075673E"/>
    <w:rsid w:val="00762725"/>
    <w:rsid w:val="007657ED"/>
    <w:rsid w:val="007B4119"/>
    <w:rsid w:val="007D6E1E"/>
    <w:rsid w:val="007E4F67"/>
    <w:rsid w:val="007E7375"/>
    <w:rsid w:val="007F2555"/>
    <w:rsid w:val="00823532"/>
    <w:rsid w:val="008559A1"/>
    <w:rsid w:val="008935C5"/>
    <w:rsid w:val="008A6F66"/>
    <w:rsid w:val="008B7CBD"/>
    <w:rsid w:val="008C2D74"/>
    <w:rsid w:val="008C594E"/>
    <w:rsid w:val="008D7613"/>
    <w:rsid w:val="008F1F56"/>
    <w:rsid w:val="009016B0"/>
    <w:rsid w:val="00907EAC"/>
    <w:rsid w:val="00914C1E"/>
    <w:rsid w:val="00920CD6"/>
    <w:rsid w:val="00950E1F"/>
    <w:rsid w:val="00962CDD"/>
    <w:rsid w:val="00981ED4"/>
    <w:rsid w:val="00995D62"/>
    <w:rsid w:val="009A55B3"/>
    <w:rsid w:val="009A5A74"/>
    <w:rsid w:val="009E18C9"/>
    <w:rsid w:val="009E2A6B"/>
    <w:rsid w:val="00A03EEF"/>
    <w:rsid w:val="00A317F5"/>
    <w:rsid w:val="00A51C8D"/>
    <w:rsid w:val="00A67E95"/>
    <w:rsid w:val="00A73466"/>
    <w:rsid w:val="00AC2A35"/>
    <w:rsid w:val="00AC6A3A"/>
    <w:rsid w:val="00AD07F3"/>
    <w:rsid w:val="00AE1515"/>
    <w:rsid w:val="00AF6F61"/>
    <w:rsid w:val="00B534D5"/>
    <w:rsid w:val="00B55721"/>
    <w:rsid w:val="00B64B6C"/>
    <w:rsid w:val="00B95697"/>
    <w:rsid w:val="00BB7528"/>
    <w:rsid w:val="00BC0720"/>
    <w:rsid w:val="00BC134A"/>
    <w:rsid w:val="00C0472F"/>
    <w:rsid w:val="00C27425"/>
    <w:rsid w:val="00C27B03"/>
    <w:rsid w:val="00C30524"/>
    <w:rsid w:val="00C459E9"/>
    <w:rsid w:val="00C5307F"/>
    <w:rsid w:val="00C5402F"/>
    <w:rsid w:val="00C630BA"/>
    <w:rsid w:val="00CE0758"/>
    <w:rsid w:val="00D23B59"/>
    <w:rsid w:val="00DD2268"/>
    <w:rsid w:val="00DD3223"/>
    <w:rsid w:val="00DE30A9"/>
    <w:rsid w:val="00DE6D9E"/>
    <w:rsid w:val="00E02ACE"/>
    <w:rsid w:val="00E112EF"/>
    <w:rsid w:val="00E1539E"/>
    <w:rsid w:val="00E35973"/>
    <w:rsid w:val="00E95AA1"/>
    <w:rsid w:val="00EB687E"/>
    <w:rsid w:val="00EC23BB"/>
    <w:rsid w:val="00ED5A4E"/>
    <w:rsid w:val="00EE1D3A"/>
    <w:rsid w:val="00EE5143"/>
    <w:rsid w:val="00EF0C90"/>
    <w:rsid w:val="00F028F1"/>
    <w:rsid w:val="00F04C29"/>
    <w:rsid w:val="00F35827"/>
    <w:rsid w:val="00F57216"/>
    <w:rsid w:val="00F95387"/>
    <w:rsid w:val="00FA295B"/>
    <w:rsid w:val="00FA6350"/>
    <w:rsid w:val="00FC4C85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Kirk T McDonald</cp:lastModifiedBy>
  <cp:revision>2</cp:revision>
  <cp:lastPrinted>2012-05-09T14:16:00Z</cp:lastPrinted>
  <dcterms:created xsi:type="dcterms:W3CDTF">2013-04-07T05:27:00Z</dcterms:created>
  <dcterms:modified xsi:type="dcterms:W3CDTF">2013-04-07T05:27:00Z</dcterms:modified>
</cp:coreProperties>
</file>