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65" w:rsidRDefault="001132C1" w:rsidP="00165665">
      <w:pPr>
        <w:pStyle w:val="Heading1"/>
      </w:pPr>
      <w:r>
        <w:t>MERCURY HANDLING FOR THE TARGET SYSTEM FOR A MUON COLLIDER</w:t>
      </w:r>
    </w:p>
    <w:p w:rsidR="001132C1" w:rsidRPr="001132C1" w:rsidRDefault="001132C1" w:rsidP="001132C1">
      <w:pPr>
        <w:pStyle w:val="AuthorList"/>
        <w:rPr>
          <w:kern w:val="16"/>
          <w:lang w:val="fr-FR"/>
        </w:rPr>
        <w:sectPr w:rsidR="001132C1" w:rsidRPr="001132C1" w:rsidSect="00500A60">
          <w:footnotePr>
            <w:pos w:val="beneathText"/>
            <w:numFmt w:val="chicago"/>
          </w:footnotePr>
          <w:endnotePr>
            <w:numFmt w:val="decimal"/>
          </w:endnotePr>
          <w:type w:val="continuous"/>
          <w:pgSz w:w="12242" w:h="15842" w:code="1"/>
          <w:pgMar w:top="1077" w:right="1474" w:bottom="1077" w:left="1134" w:header="1077" w:footer="1077" w:gutter="0"/>
          <w:cols w:space="720"/>
          <w:titlePg/>
          <w:docGrid w:linePitch="360"/>
        </w:sectPr>
      </w:pPr>
      <w:r>
        <w:rPr>
          <w:kern w:val="16"/>
          <w:lang w:val="fr-FR"/>
        </w:rPr>
        <w:t>V. B. Graves</w:t>
      </w:r>
      <w:r w:rsidR="00D06D09">
        <w:rPr>
          <w:kern w:val="16"/>
          <w:vertAlign w:val="superscript"/>
          <w:lang w:val="fr-FR"/>
        </w:rPr>
        <w:t>#</w:t>
      </w:r>
      <w:r>
        <w:rPr>
          <w:kern w:val="16"/>
          <w:lang w:val="fr-FR"/>
        </w:rPr>
        <w:t xml:space="preserve">, </w:t>
      </w:r>
      <w:r w:rsidRPr="001132C1">
        <w:rPr>
          <w:i/>
          <w:kern w:val="16"/>
          <w:lang w:val="fr-FR"/>
        </w:rPr>
        <w:t xml:space="preserve">ORNL, </w:t>
      </w:r>
      <w:proofErr w:type="spellStart"/>
      <w:r w:rsidRPr="001132C1">
        <w:rPr>
          <w:i/>
          <w:kern w:val="16"/>
          <w:lang w:val="fr-FR"/>
        </w:rPr>
        <w:t>Oak</w:t>
      </w:r>
      <w:proofErr w:type="spellEnd"/>
      <w:r w:rsidRPr="001132C1">
        <w:rPr>
          <w:i/>
          <w:kern w:val="16"/>
          <w:lang w:val="fr-FR"/>
        </w:rPr>
        <w:t xml:space="preserve"> </w:t>
      </w:r>
      <w:proofErr w:type="spellStart"/>
      <w:r w:rsidRPr="001132C1">
        <w:rPr>
          <w:i/>
          <w:kern w:val="16"/>
          <w:lang w:val="fr-FR"/>
        </w:rPr>
        <w:t>Ridge</w:t>
      </w:r>
      <w:proofErr w:type="spellEnd"/>
      <w:r w:rsidRPr="001132C1">
        <w:rPr>
          <w:i/>
          <w:kern w:val="16"/>
          <w:lang w:val="fr-FR"/>
        </w:rPr>
        <w:t>, TN 37831</w:t>
      </w:r>
      <w:r>
        <w:rPr>
          <w:kern w:val="16"/>
          <w:lang w:val="fr-FR"/>
        </w:rPr>
        <w:t>, USA</w:t>
      </w:r>
      <w:r w:rsidR="00165665" w:rsidRPr="009B15A2">
        <w:rPr>
          <w:kern w:val="16"/>
          <w:lang w:val="fr-FR"/>
        </w:rPr>
        <w:br/>
      </w:r>
      <w:r>
        <w:rPr>
          <w:kern w:val="16"/>
          <w:lang w:val="fr-FR"/>
        </w:rPr>
        <w:t xml:space="preserve">H. G. Kirk, </w:t>
      </w:r>
      <w:r w:rsidR="00560386">
        <w:rPr>
          <w:kern w:val="16"/>
          <w:lang w:val="fr-FR"/>
        </w:rPr>
        <w:t xml:space="preserve">H.K. Sayed, </w:t>
      </w:r>
      <w:r w:rsidRPr="001132C1">
        <w:rPr>
          <w:i/>
          <w:kern w:val="16"/>
          <w:lang w:val="fr-FR"/>
        </w:rPr>
        <w:t xml:space="preserve">BNL, </w:t>
      </w:r>
      <w:proofErr w:type="spellStart"/>
      <w:r w:rsidRPr="001132C1">
        <w:rPr>
          <w:i/>
          <w:kern w:val="16"/>
          <w:lang w:val="fr-FR"/>
        </w:rPr>
        <w:t>Upton</w:t>
      </w:r>
      <w:proofErr w:type="spellEnd"/>
      <w:r w:rsidRPr="001132C1">
        <w:rPr>
          <w:i/>
          <w:kern w:val="16"/>
          <w:lang w:val="fr-FR"/>
        </w:rPr>
        <w:t>, NY 11973</w:t>
      </w:r>
      <w:r>
        <w:rPr>
          <w:kern w:val="16"/>
          <w:lang w:val="fr-FR"/>
        </w:rPr>
        <w:t>, USA</w:t>
      </w:r>
      <w:r>
        <w:rPr>
          <w:kern w:val="16"/>
          <w:lang w:val="fr-FR"/>
        </w:rPr>
        <w:br/>
        <w:t xml:space="preserve">K. T. McDonald, </w:t>
      </w:r>
      <w:r w:rsidRPr="001132C1">
        <w:rPr>
          <w:i/>
          <w:kern w:val="16"/>
          <w:lang w:val="fr-FR"/>
        </w:rPr>
        <w:t xml:space="preserve">Princeton </w:t>
      </w:r>
      <w:proofErr w:type="spellStart"/>
      <w:r w:rsidRPr="001132C1">
        <w:rPr>
          <w:i/>
          <w:kern w:val="16"/>
          <w:lang w:val="fr-FR"/>
        </w:rPr>
        <w:t>University</w:t>
      </w:r>
      <w:proofErr w:type="spellEnd"/>
      <w:r w:rsidRPr="001132C1">
        <w:rPr>
          <w:i/>
          <w:kern w:val="16"/>
          <w:lang w:val="fr-FR"/>
        </w:rPr>
        <w:t>, Princeton, NJ 08544</w:t>
      </w:r>
      <w:r>
        <w:rPr>
          <w:kern w:val="16"/>
          <w:lang w:val="fr-FR"/>
        </w:rPr>
        <w:t>, USA</w:t>
      </w:r>
      <w:r>
        <w:rPr>
          <w:kern w:val="16"/>
          <w:lang w:val="fr-FR"/>
        </w:rPr>
        <w:br/>
        <w:t xml:space="preserve">N. </w:t>
      </w:r>
      <w:proofErr w:type="spellStart"/>
      <w:r>
        <w:rPr>
          <w:kern w:val="16"/>
          <w:lang w:val="fr-FR"/>
        </w:rPr>
        <w:t>Souchlas</w:t>
      </w:r>
      <w:proofErr w:type="spellEnd"/>
      <w:r>
        <w:rPr>
          <w:kern w:val="16"/>
          <w:lang w:val="fr-FR"/>
        </w:rPr>
        <w:t xml:space="preserve">, R. J. </w:t>
      </w:r>
      <w:proofErr w:type="spellStart"/>
      <w:r>
        <w:rPr>
          <w:kern w:val="16"/>
          <w:lang w:val="fr-FR"/>
        </w:rPr>
        <w:t>Weggel</w:t>
      </w:r>
      <w:proofErr w:type="spellEnd"/>
      <w:r>
        <w:rPr>
          <w:kern w:val="16"/>
          <w:lang w:val="fr-FR"/>
        </w:rPr>
        <w:t xml:space="preserve">, </w:t>
      </w:r>
      <w:proofErr w:type="spellStart"/>
      <w:r w:rsidRPr="001132C1">
        <w:rPr>
          <w:i/>
          <w:kern w:val="16"/>
          <w:lang w:val="fr-FR"/>
        </w:rPr>
        <w:t>Particle</w:t>
      </w:r>
      <w:proofErr w:type="spellEnd"/>
      <w:r w:rsidRPr="001132C1">
        <w:rPr>
          <w:i/>
          <w:kern w:val="16"/>
          <w:lang w:val="fr-FR"/>
        </w:rPr>
        <w:t xml:space="preserve"> </w:t>
      </w:r>
      <w:proofErr w:type="spellStart"/>
      <w:r w:rsidRPr="001132C1">
        <w:rPr>
          <w:i/>
          <w:kern w:val="16"/>
          <w:lang w:val="fr-FR"/>
        </w:rPr>
        <w:t>Beam</w:t>
      </w:r>
      <w:proofErr w:type="spellEnd"/>
      <w:r w:rsidRPr="001132C1">
        <w:rPr>
          <w:i/>
          <w:kern w:val="16"/>
          <w:lang w:val="fr-FR"/>
        </w:rPr>
        <w:t xml:space="preserve"> Lasers, Inc., </w:t>
      </w:r>
      <w:proofErr w:type="spellStart"/>
      <w:r w:rsidRPr="001132C1">
        <w:rPr>
          <w:i/>
          <w:kern w:val="16"/>
          <w:lang w:val="fr-FR"/>
        </w:rPr>
        <w:t>Northridge</w:t>
      </w:r>
      <w:proofErr w:type="spellEnd"/>
      <w:r w:rsidRPr="001132C1">
        <w:rPr>
          <w:i/>
          <w:kern w:val="16"/>
          <w:lang w:val="fr-FR"/>
        </w:rPr>
        <w:t>, CA 91324</w:t>
      </w:r>
      <w:r>
        <w:rPr>
          <w:kern w:val="16"/>
          <w:lang w:val="fr-FR"/>
        </w:rPr>
        <w:t>, USA</w:t>
      </w:r>
      <w:r>
        <w:rPr>
          <w:kern w:val="16"/>
          <w:lang w:val="fr-FR"/>
        </w:rPr>
        <w:br/>
        <w:t xml:space="preserve">X. Ding, </w:t>
      </w:r>
      <w:r w:rsidRPr="001132C1">
        <w:rPr>
          <w:i/>
          <w:kern w:val="16"/>
          <w:lang w:val="fr-FR"/>
        </w:rPr>
        <w:t>UCLA, Los Angeles, CA 90095</w:t>
      </w:r>
      <w:r>
        <w:rPr>
          <w:kern w:val="16"/>
          <w:lang w:val="fr-FR"/>
        </w:rPr>
        <w:t xml:space="preserve">, USA </w:t>
      </w:r>
    </w:p>
    <w:p w:rsidR="00165665" w:rsidRDefault="00165665" w:rsidP="00165665">
      <w:pPr>
        <w:pStyle w:val="AbstractTitle"/>
        <w:rPr>
          <w:kern w:val="16"/>
        </w:rPr>
      </w:pPr>
      <w:r>
        <w:rPr>
          <w:kern w:val="16"/>
        </w:rPr>
        <w:lastRenderedPageBreak/>
        <w:t>Abstract</w:t>
      </w:r>
    </w:p>
    <w:p w:rsidR="00165665" w:rsidRDefault="001132C1" w:rsidP="00165665">
      <w:pPr>
        <w:pStyle w:val="BodyTextIndent"/>
        <w:rPr>
          <w:kern w:val="16"/>
        </w:rPr>
      </w:pPr>
      <w:r w:rsidRPr="001132C1">
        <w:rPr>
          <w:kern w:val="16"/>
        </w:rPr>
        <w:t xml:space="preserve">The baseline target concept for a </w:t>
      </w:r>
      <w:proofErr w:type="spellStart"/>
      <w:r w:rsidRPr="001132C1">
        <w:rPr>
          <w:kern w:val="16"/>
        </w:rPr>
        <w:t>Muon</w:t>
      </w:r>
      <w:proofErr w:type="spellEnd"/>
      <w:r w:rsidRPr="001132C1">
        <w:rPr>
          <w:kern w:val="16"/>
        </w:rPr>
        <w:t xml:space="preserve"> Collider or Neutrino Factory is a free-stream mercury jet being impacted by an 8-GeV proton beam. The target is located within a 20-T magnetic field, which captures the generated pions that are conducted to a downstream decay channel. Both the mercury and the proton beam are introduced at slight downward angles to the magnetic axis. A pool of mercury serves as a receiving reservoir for the mercury and a dump for the unexpended proton beam. The impact energy of the remaining beam and jet are substantial, and it is required that splashes and waves be controlled in order to minimize the potential for interference of pion production at the target. Design issues discussed in this paper include the nozzle, splash mitigation in the mercury pool, the mercury containment vessel, and the mercury recirculation system.</w:t>
      </w:r>
    </w:p>
    <w:p w:rsidR="00165665" w:rsidRDefault="001132C1" w:rsidP="00165665">
      <w:pPr>
        <w:pStyle w:val="Heading2"/>
        <w:spacing w:before="180"/>
      </w:pPr>
      <w:r>
        <w:t>INTRODUCTION</w:t>
      </w:r>
    </w:p>
    <w:p w:rsidR="00FC1396" w:rsidRDefault="0068743B" w:rsidP="00FC1396">
      <w:pPr>
        <w:pStyle w:val="BodyTextIndent"/>
        <w:rPr>
          <w:kern w:val="16"/>
        </w:rPr>
      </w:pPr>
      <w:r>
        <w:rPr>
          <w:kern w:val="16"/>
        </w:rPr>
        <w:t xml:space="preserve">The baseline target concept for a </w:t>
      </w:r>
      <w:proofErr w:type="spellStart"/>
      <w:r>
        <w:rPr>
          <w:kern w:val="16"/>
        </w:rPr>
        <w:t>Muon</w:t>
      </w:r>
      <w:proofErr w:type="spellEnd"/>
      <w:r>
        <w:rPr>
          <w:kern w:val="16"/>
        </w:rPr>
        <w:t xml:space="preserve"> Collider or a Neutrino Factory facility is a free jet of mercury impacted by a 4 MW, 8-GeV proton beam within a 20-T magnetic field</w:t>
      </w:r>
      <w:r w:rsidR="0005701A">
        <w:rPr>
          <w:kern w:val="16"/>
        </w:rPr>
        <w:t xml:space="preserve"> </w:t>
      </w:r>
      <w:r w:rsidR="0005701A">
        <w:rPr>
          <w:rStyle w:val="EndnoteReference"/>
          <w:kern w:val="16"/>
        </w:rPr>
        <w:endnoteReference w:id="1"/>
      </w:r>
      <w:r>
        <w:rPr>
          <w:kern w:val="16"/>
        </w:rPr>
        <w:t xml:space="preserve"> [1]. The magnetic field is produced by an array of cryogenically cooled superconducting </w:t>
      </w:r>
      <w:r w:rsidR="00FC1396">
        <w:rPr>
          <w:kern w:val="16"/>
        </w:rPr>
        <w:t xml:space="preserve">(SC) </w:t>
      </w:r>
      <w:r>
        <w:rPr>
          <w:kern w:val="16"/>
        </w:rPr>
        <w:t xml:space="preserve">coils </w:t>
      </w:r>
      <w:r w:rsidR="0005701A">
        <w:rPr>
          <w:kern w:val="16"/>
        </w:rPr>
        <w:t>and water-</w:t>
      </w:r>
      <w:r w:rsidR="00720D29">
        <w:rPr>
          <w:kern w:val="16"/>
        </w:rPr>
        <w:t xml:space="preserve">cooled resistive magnets. Recent work has suggested that a 15-T field may provide adequate pion production, which would eliminate the resistive magnets and provide additional space for the target module within the primary cryostat [2]. This target module concept discussed in this paper assumes the elimination of the resistive coils. </w:t>
      </w:r>
      <w:r w:rsidR="00FC1396">
        <w:rPr>
          <w:kern w:val="16"/>
        </w:rPr>
        <w:t xml:space="preserve">During operation, the Target Module resides within a shielding module that protects the SC coils from the </w:t>
      </w:r>
      <w:r w:rsidR="00834E2C">
        <w:rPr>
          <w:kern w:val="16"/>
        </w:rPr>
        <w:t xml:space="preserve">impinging </w:t>
      </w:r>
      <w:r w:rsidR="00FC1396">
        <w:rPr>
          <w:kern w:val="16"/>
        </w:rPr>
        <w:t>radiation. These modules are components within a cryostat that contains the SC coils. The basic arrangement of this cryostat system is shown in Figure 1.</w:t>
      </w:r>
    </w:p>
    <w:p w:rsidR="004F1D41" w:rsidRDefault="004F1D41" w:rsidP="004F1D41">
      <w:pPr>
        <w:pStyle w:val="Heading2"/>
        <w:spacing w:before="180"/>
      </w:pPr>
      <w:r>
        <w:t>TARGET MODULE DESCRIPTION AND REQUIREMENTS</w:t>
      </w:r>
    </w:p>
    <w:p w:rsidR="004F1D41" w:rsidRDefault="004F1D41" w:rsidP="00FC1396">
      <w:pPr>
        <w:pStyle w:val="BodyTextIndent"/>
        <w:rPr>
          <w:kern w:val="16"/>
        </w:rPr>
      </w:pPr>
      <w:r>
        <w:t xml:space="preserve">Particle production studies have indicated that maximum production occurs when both the mercury jet and the proton beam are at small downward angles to the magnetic axis during their interaction. The current baseline is </w:t>
      </w:r>
      <w:r w:rsidR="00D429FC">
        <w:t>137</w:t>
      </w:r>
      <w:r>
        <w:t xml:space="preserve"> </w:t>
      </w:r>
      <w:proofErr w:type="spellStart"/>
      <w:r>
        <w:t>mrad</w:t>
      </w:r>
      <w:proofErr w:type="spellEnd"/>
      <w:r>
        <w:t xml:space="preserve"> for both the jet and the beam; the jet and the magnetic axis are in the same vertical plane, but the proton beam enters t</w:t>
      </w:r>
      <w:r w:rsidR="000F097A">
        <w:t>he target region from the side.</w:t>
      </w:r>
      <w:r w:rsidR="00834E2C" w:rsidRPr="00834E2C">
        <w:t xml:space="preserve"> </w:t>
      </w:r>
      <w:r w:rsidR="00834E2C">
        <w:t>The baseline jet has a diameter of 0.8 cm and a velocity of 20 m/s.</w:t>
      </w:r>
    </w:p>
    <w:tbl>
      <w:tblPr>
        <w:tblW w:w="4889" w:type="dxa"/>
        <w:tblLook w:val="04A0" w:firstRow="1" w:lastRow="0" w:firstColumn="1" w:lastColumn="0" w:noHBand="0" w:noVBand="1"/>
      </w:tblPr>
      <w:tblGrid>
        <w:gridCol w:w="4889"/>
      </w:tblGrid>
      <w:tr w:rsidR="006D7DE8" w:rsidRPr="004A4577" w:rsidTr="006D7DE8">
        <w:tc>
          <w:tcPr>
            <w:tcW w:w="4889" w:type="dxa"/>
          </w:tcPr>
          <w:p w:rsidR="006D7DE8" w:rsidRPr="004A4577" w:rsidRDefault="00DE2D1E" w:rsidP="00761B9F">
            <w:pPr>
              <w:pStyle w:val="FigureCaption"/>
              <w:rPr>
                <w:kern w:val="16"/>
              </w:rPr>
            </w:pPr>
            <w:r>
              <w:rPr>
                <w:noProof/>
                <w:kern w:val="16"/>
                <w:lang w:val="en-US"/>
              </w:rPr>
              <w:lastRenderedPageBreak/>
              <w:pict>
                <v:shapetype id="_x0000_t202" coordsize="21600,21600" o:spt="202" path="m,l,21600r21600,l21600,xe">
                  <v:stroke joinstyle="miter"/>
                  <v:path gradientshapeok="t" o:connecttype="rect"/>
                </v:shapetype>
                <v:shape id="_x0000_s1058" type="#_x0000_t202" style="position:absolute;left:0;text-align:left;margin-left:165.85pt;margin-top:163.1pt;width:48pt;height:16.15pt;z-index:20">
                  <v:textbox style="mso-next-textbox:#_x0000_s1058">
                    <w:txbxContent>
                      <w:p w:rsidR="00E3530E" w:rsidRPr="001D0D08" w:rsidRDefault="00E3530E" w:rsidP="00E3530E">
                        <w:pPr>
                          <w:jc w:val="center"/>
                          <w:rPr>
                            <w:rFonts w:ascii="Arial" w:hAnsi="Arial" w:cs="Arial"/>
                            <w:b/>
                            <w:sz w:val="16"/>
                          </w:rPr>
                        </w:pPr>
                        <w:r w:rsidRPr="001D0D08">
                          <w:rPr>
                            <w:rFonts w:ascii="Arial" w:hAnsi="Arial" w:cs="Arial"/>
                            <w:b/>
                            <w:sz w:val="16"/>
                          </w:rPr>
                          <w:t>SC Coil</w:t>
                        </w:r>
                      </w:p>
                    </w:txbxContent>
                  </v:textbox>
                </v:shape>
              </w:pict>
            </w:r>
            <w:r>
              <w:rPr>
                <w:noProof/>
                <w:kern w:val="16"/>
                <w:lang w:val="en-US"/>
              </w:rPr>
              <w:pict>
                <v:shape id="_x0000_s1055" type="#_x0000_t202" style="position:absolute;left:0;text-align:left;margin-left:1pt;margin-top:3.4pt;width:50.45pt;height:18.8pt;z-index:17">
                  <v:textbox style="mso-next-textbox:#_x0000_s1055">
                    <w:txbxContent>
                      <w:p w:rsidR="00E3530E" w:rsidRPr="001D0D08" w:rsidRDefault="00E3530E" w:rsidP="00E3530E">
                        <w:pPr>
                          <w:jc w:val="center"/>
                          <w:rPr>
                            <w:rFonts w:ascii="Arial" w:hAnsi="Arial" w:cs="Arial"/>
                            <w:b/>
                            <w:sz w:val="16"/>
                          </w:rPr>
                        </w:pPr>
                        <w:r w:rsidRPr="001D0D08">
                          <w:rPr>
                            <w:rFonts w:ascii="Arial" w:hAnsi="Arial" w:cs="Arial"/>
                            <w:b/>
                            <w:sz w:val="16"/>
                          </w:rPr>
                          <w:t>Cryostat</w:t>
                        </w:r>
                      </w:p>
                    </w:txbxContent>
                  </v:textbox>
                </v:shape>
              </w:pict>
            </w:r>
            <w:r>
              <w:rPr>
                <w:noProof/>
                <w:kern w:val="16"/>
                <w:lang w:val="en-US"/>
              </w:rPr>
              <w:pict>
                <v:shape id="_x0000_s1057" type="#_x0000_t202" style="position:absolute;left:0;text-align:left;margin-left:14.05pt;margin-top:175.1pt;width:51.15pt;height:26.6pt;z-index:19">
                  <v:textbox style="mso-next-textbox:#_x0000_s1057">
                    <w:txbxContent>
                      <w:p w:rsidR="00E3530E" w:rsidRPr="001D0D08" w:rsidRDefault="00E3530E" w:rsidP="00E3530E">
                        <w:pPr>
                          <w:jc w:val="center"/>
                          <w:rPr>
                            <w:rFonts w:ascii="Arial" w:hAnsi="Arial" w:cs="Arial"/>
                            <w:b/>
                            <w:sz w:val="16"/>
                          </w:rPr>
                        </w:pPr>
                        <w:r w:rsidRPr="001D0D08">
                          <w:rPr>
                            <w:rFonts w:ascii="Arial" w:hAnsi="Arial" w:cs="Arial"/>
                            <w:b/>
                            <w:sz w:val="16"/>
                          </w:rPr>
                          <w:t>Target</w:t>
                        </w:r>
                      </w:p>
                      <w:p w:rsidR="00E3530E" w:rsidRPr="001D0D08" w:rsidRDefault="00E3530E" w:rsidP="00E3530E">
                        <w:pPr>
                          <w:jc w:val="center"/>
                          <w:rPr>
                            <w:rFonts w:ascii="Arial" w:hAnsi="Arial" w:cs="Arial"/>
                            <w:b/>
                            <w:sz w:val="16"/>
                          </w:rPr>
                        </w:pPr>
                        <w:r w:rsidRPr="001D0D08">
                          <w:rPr>
                            <w:rFonts w:ascii="Arial" w:hAnsi="Arial" w:cs="Arial"/>
                            <w:b/>
                            <w:sz w:val="16"/>
                          </w:rPr>
                          <w:t>Module</w:t>
                        </w:r>
                      </w:p>
                    </w:txbxContent>
                  </v:textbox>
                </v:shape>
              </w:pict>
            </w:r>
            <w:r>
              <w:rPr>
                <w:noProof/>
                <w:kern w:val="16"/>
                <w:lang w:val="en-US"/>
              </w:rPr>
              <w:pict>
                <v:shape id="_x0000_s1056" type="#_x0000_t202" style="position:absolute;left:0;text-align:left;margin-left:106.9pt;margin-top:175.1pt;width:53.6pt;height:26.6pt;z-index:18">
                  <v:textbox style="mso-next-textbox:#_x0000_s1056">
                    <w:txbxContent>
                      <w:p w:rsidR="00E3530E" w:rsidRPr="001D0D08" w:rsidRDefault="00E3530E" w:rsidP="00E3530E">
                        <w:pPr>
                          <w:jc w:val="center"/>
                          <w:rPr>
                            <w:rFonts w:ascii="Arial" w:hAnsi="Arial" w:cs="Arial"/>
                            <w:b/>
                            <w:sz w:val="16"/>
                          </w:rPr>
                        </w:pPr>
                        <w:r w:rsidRPr="001D0D08">
                          <w:rPr>
                            <w:rFonts w:ascii="Arial" w:hAnsi="Arial" w:cs="Arial"/>
                            <w:b/>
                            <w:sz w:val="16"/>
                          </w:rPr>
                          <w:t>Shielding</w:t>
                        </w:r>
                      </w:p>
                      <w:p w:rsidR="00E3530E" w:rsidRPr="001D0D08" w:rsidRDefault="00E3530E" w:rsidP="00E3530E">
                        <w:pPr>
                          <w:jc w:val="center"/>
                          <w:rPr>
                            <w:rFonts w:ascii="Arial" w:hAnsi="Arial" w:cs="Arial"/>
                            <w:b/>
                            <w:sz w:val="16"/>
                          </w:rPr>
                        </w:pPr>
                        <w:r w:rsidRPr="001D0D08">
                          <w:rPr>
                            <w:rFonts w:ascii="Arial" w:hAnsi="Arial" w:cs="Arial"/>
                            <w:b/>
                            <w:sz w:val="16"/>
                          </w:rPr>
                          <w:t>Module</w:t>
                        </w:r>
                      </w:p>
                    </w:txbxContent>
                  </v:textbox>
                </v:shape>
              </w:pict>
            </w:r>
            <w:r>
              <w:rPr>
                <w:noProof/>
                <w:kern w:val="16"/>
                <w:lang w:val="en-US"/>
              </w:rPr>
              <w:pict>
                <v:shapetype id="_x0000_t32" coordsize="21600,21600" o:spt="32" o:oned="t" path="m,l21600,21600e" filled="f">
                  <v:path arrowok="t" fillok="f" o:connecttype="none"/>
                  <o:lock v:ext="edit" shapetype="t"/>
                </v:shapetype>
                <v:shape id="_x0000_s1062" type="#_x0000_t32" style="position:absolute;left:0;text-align:left;margin-left:136.65pt;margin-top:128.1pt;width:50.6pt;height:35pt;flip:x y;z-index:24" o:connectortype="straight">
                  <v:stroke endarrow="oval"/>
                </v:shape>
              </w:pict>
            </w:r>
            <w:r>
              <w:rPr>
                <w:noProof/>
                <w:kern w:val="16"/>
                <w:lang w:val="en-US"/>
              </w:rPr>
              <w:pict>
                <v:shape id="_x0000_s1061" type="#_x0000_t32" style="position:absolute;left:0;text-align:left;margin-left:112.1pt;margin-top:111.95pt;width:18.8pt;height:63.15pt;flip:x y;z-index:23" o:connectortype="straight">
                  <v:stroke endarrow="oval"/>
                </v:shape>
              </w:pict>
            </w:r>
            <w:r>
              <w:rPr>
                <w:noProof/>
                <w:kern w:val="16"/>
                <w:lang w:val="en-US"/>
              </w:rPr>
              <w:pict>
                <v:shape id="_x0000_s1060" type="#_x0000_t32" style="position:absolute;left:0;text-align:left;margin-left:61pt;margin-top:98.4pt;width:15.65pt;height:76.7pt;flip:y;z-index:22" o:connectortype="straight">
                  <v:stroke endarrow="oval"/>
                </v:shape>
              </w:pict>
            </w:r>
            <w:r>
              <w:rPr>
                <w:noProof/>
                <w:kern w:val="16"/>
                <w:lang w:val="en-US"/>
              </w:rPr>
              <w:pict>
                <v:shape id="_x0000_s1059" type="#_x0000_t32" style="position:absolute;left:0;text-align:left;margin-left:34.4pt;margin-top:22.2pt;width:11.45pt;height:25.05pt;z-index:21" o:connectortype="straight">
                  <v:stroke endarrow="block"/>
                </v:shape>
              </w:pict>
            </w:r>
            <w:r>
              <w:rPr>
                <w:kern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2pt">
                  <v:imagedata r:id="rId9" o:title="2012-05-11 1 Cryostat X-Section with guy"/>
                </v:shape>
              </w:pict>
            </w:r>
          </w:p>
        </w:tc>
      </w:tr>
      <w:tr w:rsidR="006D7DE8" w:rsidRPr="004A4577" w:rsidTr="006D7DE8">
        <w:tc>
          <w:tcPr>
            <w:tcW w:w="4889" w:type="dxa"/>
          </w:tcPr>
          <w:p w:rsidR="006D7DE8" w:rsidRPr="004A4577" w:rsidRDefault="006D7DE8" w:rsidP="00C70057">
            <w:pPr>
              <w:pStyle w:val="FigureCaption"/>
              <w:rPr>
                <w:kern w:val="16"/>
              </w:rPr>
            </w:pPr>
            <w:r w:rsidRPr="004A4577">
              <w:rPr>
                <w:kern w:val="16"/>
              </w:rPr>
              <w:t xml:space="preserve">Figure 1: </w:t>
            </w:r>
            <w:r w:rsidR="00C70057">
              <w:rPr>
                <w:kern w:val="16"/>
              </w:rPr>
              <w:t>Target</w:t>
            </w:r>
            <w:r>
              <w:rPr>
                <w:kern w:val="16"/>
              </w:rPr>
              <w:t xml:space="preserve"> </w:t>
            </w:r>
            <w:r w:rsidR="00C70057">
              <w:rPr>
                <w:kern w:val="16"/>
              </w:rPr>
              <w:t>cryostat</w:t>
            </w:r>
            <w:r w:rsidRPr="004A4577">
              <w:rPr>
                <w:kern w:val="16"/>
              </w:rPr>
              <w:t>.</w:t>
            </w:r>
          </w:p>
        </w:tc>
      </w:tr>
    </w:tbl>
    <w:p w:rsidR="00120973" w:rsidRDefault="00120973" w:rsidP="00FC1396">
      <w:pPr>
        <w:pStyle w:val="BodyTextIndent"/>
      </w:pPr>
      <w:r>
        <w:t xml:space="preserve">The primary function of the Target Module is to </w:t>
      </w:r>
      <w:r w:rsidR="00933908">
        <w:t xml:space="preserve">place the jet nozzle in the correct spatial location such that the </w:t>
      </w:r>
      <w:r w:rsidR="00D95416">
        <w:t xml:space="preserve">center of the </w:t>
      </w:r>
      <w:r w:rsidR="00933908">
        <w:t>jet</w:t>
      </w:r>
      <w:r w:rsidR="00D95416">
        <w:t>/beam interaction</w:t>
      </w:r>
      <w:r w:rsidR="00933908">
        <w:t xml:space="preserve"> </w:t>
      </w:r>
      <w:r w:rsidR="00D95416">
        <w:t>region is</w:t>
      </w:r>
      <w:r w:rsidR="00933908">
        <w:t xml:space="preserve"> in the location of the highest magnetic field</w:t>
      </w:r>
      <w:r>
        <w:t xml:space="preserve">. </w:t>
      </w:r>
      <w:r w:rsidR="00933908">
        <w:t>A secondary function is to provide SC coil shielding in addition to</w:t>
      </w:r>
      <w:r w:rsidR="00834E2C">
        <w:t xml:space="preserve"> that provided in the separate shielding m</w:t>
      </w:r>
      <w:r w:rsidR="00933908">
        <w:t>odule.</w:t>
      </w:r>
    </w:p>
    <w:p w:rsidR="00933908" w:rsidRDefault="00933908" w:rsidP="00FC1396">
      <w:pPr>
        <w:pStyle w:val="BodyTextIndent"/>
      </w:pPr>
      <w:r>
        <w:t>There are several Target Module design requirements and operational features that will allow the module to perform its intended function. These include</w:t>
      </w:r>
    </w:p>
    <w:p w:rsidR="00FF09D5" w:rsidRDefault="00FF09D5" w:rsidP="00FF09D5">
      <w:pPr>
        <w:pStyle w:val="BodyTextIndent"/>
        <w:numPr>
          <w:ilvl w:val="0"/>
          <w:numId w:val="16"/>
        </w:numPr>
        <w:ind w:left="360" w:hanging="180"/>
      </w:pPr>
      <w:r>
        <w:t>Accuracy and repeatability of its placement within the Shielding Module in a totally remote environment</w:t>
      </w:r>
    </w:p>
    <w:p w:rsidR="00FF09D5" w:rsidRDefault="00FF09D5" w:rsidP="00FF09D5">
      <w:pPr>
        <w:pStyle w:val="BodyTextIndent"/>
        <w:numPr>
          <w:ilvl w:val="0"/>
          <w:numId w:val="16"/>
        </w:numPr>
        <w:ind w:left="360" w:hanging="180"/>
      </w:pPr>
      <w:r>
        <w:t>Provide double containment of the mercury</w:t>
      </w:r>
    </w:p>
    <w:p w:rsidR="00FF09D5" w:rsidRDefault="00FF09D5" w:rsidP="00FF09D5">
      <w:pPr>
        <w:pStyle w:val="BodyTextIndent"/>
        <w:numPr>
          <w:ilvl w:val="0"/>
          <w:numId w:val="16"/>
        </w:numPr>
        <w:ind w:left="360" w:hanging="180"/>
      </w:pPr>
      <w:r>
        <w:t>Long lifetime through the elimination of radiation sensitive electronics or sensors</w:t>
      </w:r>
    </w:p>
    <w:p w:rsidR="00FF09D5" w:rsidRDefault="00FF09D5" w:rsidP="00FF09D5">
      <w:pPr>
        <w:pStyle w:val="BodyTextIndent"/>
        <w:numPr>
          <w:ilvl w:val="0"/>
          <w:numId w:val="16"/>
        </w:numPr>
        <w:ind w:left="360" w:hanging="180"/>
      </w:pPr>
      <w:r>
        <w:t>Provide a mercury pool that serves as a dump for both the jet and the remaining proton beam after target impact</w:t>
      </w:r>
    </w:p>
    <w:p w:rsidR="00FF09D5" w:rsidRDefault="00FF09D5" w:rsidP="00FF09D5">
      <w:pPr>
        <w:pStyle w:val="BodyTextIndent"/>
        <w:numPr>
          <w:ilvl w:val="0"/>
          <w:numId w:val="16"/>
        </w:numPr>
        <w:ind w:left="360" w:hanging="180"/>
      </w:pPr>
      <w:r>
        <w:t>Designed as a single chamber with no elastomeric seals that would limit its lifetime</w:t>
      </w:r>
    </w:p>
    <w:p w:rsidR="00FF09D5" w:rsidRDefault="00FF09D5" w:rsidP="00FF09D5">
      <w:pPr>
        <w:pStyle w:val="BodyTextIndent"/>
        <w:numPr>
          <w:ilvl w:val="0"/>
          <w:numId w:val="16"/>
        </w:numPr>
        <w:ind w:left="360" w:hanging="180"/>
      </w:pPr>
      <w:r>
        <w:t>Provide provisions for adequate mercury draining and venting of the gas volume above the pool</w:t>
      </w:r>
    </w:p>
    <w:p w:rsidR="00FF09D5" w:rsidRDefault="00FF09D5" w:rsidP="00FF09D5">
      <w:pPr>
        <w:pStyle w:val="BodyTextIndent"/>
        <w:numPr>
          <w:ilvl w:val="0"/>
          <w:numId w:val="16"/>
        </w:numPr>
        <w:ind w:left="360" w:hanging="180"/>
      </w:pPr>
      <w:r>
        <w:t>Incorporate a means of cooling the chamber and its internal shielding</w:t>
      </w:r>
    </w:p>
    <w:p w:rsidR="00FF09D5" w:rsidRDefault="00FF09D5" w:rsidP="00FF09D5">
      <w:pPr>
        <w:pStyle w:val="BodyTextIndent"/>
        <w:numPr>
          <w:ilvl w:val="0"/>
          <w:numId w:val="16"/>
        </w:numPr>
        <w:ind w:left="360" w:hanging="180"/>
      </w:pPr>
      <w:r>
        <w:t>Minimize mercury splashes and waves within the pool</w:t>
      </w:r>
    </w:p>
    <w:p w:rsidR="00CB03BF" w:rsidRDefault="00CB03BF" w:rsidP="00FF09D5">
      <w:pPr>
        <w:pStyle w:val="BodyTextIndent"/>
        <w:numPr>
          <w:ilvl w:val="0"/>
          <w:numId w:val="16"/>
        </w:numPr>
        <w:ind w:left="360" w:hanging="180"/>
      </w:pPr>
      <w:r>
        <w:t>Provide upstream and downstream beam windows, with the upstream window being a remotely replaceable maintenance item</w:t>
      </w:r>
      <w:r w:rsidR="00834E2C">
        <w:t>.</w:t>
      </w:r>
    </w:p>
    <w:p w:rsidR="00165665" w:rsidRDefault="00D06D09" w:rsidP="00D06D09">
      <w:pPr>
        <w:pStyle w:val="Heading2"/>
      </w:pPr>
      <w:r>
        <w:lastRenderedPageBreak/>
        <w:t>tARGET MODULE DESIGN ISSUES</w:t>
      </w:r>
    </w:p>
    <w:p w:rsidR="005D2473" w:rsidRDefault="005D2473" w:rsidP="00D575A0">
      <w:pPr>
        <w:pStyle w:val="BodyTextIndent"/>
      </w:pPr>
      <w:r>
        <w:t>There are several aspects of the Target Module design that are mechanically challenging and which are being considered in the conceptual design</w:t>
      </w:r>
      <w:r w:rsidR="00446175">
        <w:t>, and some of them are described in this section.</w:t>
      </w:r>
      <w:r w:rsidR="000F097A">
        <w:t xml:space="preserve"> Figure 2</w:t>
      </w:r>
      <w:r w:rsidR="004213C5">
        <w:t xml:space="preserve"> shows a </w:t>
      </w:r>
      <w:r w:rsidR="0047289E">
        <w:t xml:space="preserve">vertical </w:t>
      </w:r>
      <w:r w:rsidR="004213C5">
        <w:t>cross se</w:t>
      </w:r>
      <w:r w:rsidR="006D7DE8">
        <w:t xml:space="preserve">ction through the Target Module </w:t>
      </w:r>
      <w:r w:rsidR="0047289E">
        <w:t>which</w:t>
      </w:r>
      <w:r w:rsidR="006D7DE8">
        <w:t xml:space="preserve"> highlights many of the design features.</w:t>
      </w:r>
    </w:p>
    <w:tbl>
      <w:tblPr>
        <w:tblpPr w:leftFromText="180" w:rightFromText="180" w:vertAnchor="text" w:horzAnchor="margin" w:tblpY="76"/>
        <w:tblW w:w="0" w:type="auto"/>
        <w:tblLook w:val="04A0" w:firstRow="1" w:lastRow="0" w:firstColumn="1" w:lastColumn="0" w:noHBand="0" w:noVBand="1"/>
      </w:tblPr>
      <w:tblGrid>
        <w:gridCol w:w="4889"/>
      </w:tblGrid>
      <w:tr w:rsidR="00C70057" w:rsidRPr="004A4577" w:rsidTr="00C70057">
        <w:tc>
          <w:tcPr>
            <w:tcW w:w="4889" w:type="dxa"/>
          </w:tcPr>
          <w:p w:rsidR="00C70057" w:rsidRPr="004A4577" w:rsidRDefault="006D4657" w:rsidP="00C70057">
            <w:pPr>
              <w:pStyle w:val="FigureCaption"/>
              <w:rPr>
                <w:kern w:val="16"/>
              </w:rPr>
            </w:pPr>
            <w:r>
              <w:rPr>
                <w:noProof/>
                <w:kern w:val="16"/>
                <w:lang w:val="en-US"/>
              </w:rPr>
              <w:pict>
                <v:shape id="_x0000_s1053" type="#_x0000_t32" style="position:absolute;left:0;text-align:left;margin-left:136.5pt;margin-top:41.75pt;width:28.05pt;height:39.8pt;flip:x;z-index:16" o:connectortype="straight">
                  <v:stroke endarrow="block"/>
                </v:shape>
              </w:pict>
            </w:r>
            <w:r>
              <w:rPr>
                <w:noProof/>
                <w:kern w:val="16"/>
                <w:lang w:val="en-US"/>
              </w:rPr>
              <w:pict>
                <v:shape id="_x0000_s1106" type="#_x0000_t32" style="position:absolute;left:0;text-align:left;margin-left:59.15pt;margin-top:95.5pt;width:77.35pt;height:34pt;z-index:46" o:connectortype="straight">
                  <v:stroke endarrow="block"/>
                </v:shape>
              </w:pict>
            </w:r>
            <w:r>
              <w:rPr>
                <w:noProof/>
                <w:kern w:val="16"/>
                <w:lang w:val="en-US"/>
              </w:rPr>
              <w:pict>
                <v:shape id="_x0000_s1050" type="#_x0000_t32" style="position:absolute;left:0;text-align:left;margin-left:59.15pt;margin-top:95.5pt;width:40.65pt;height:34pt;z-index:13" o:connectortype="straight">
                  <v:stroke endarrow="block"/>
                </v:shape>
              </w:pict>
            </w:r>
            <w:r w:rsidR="00DE2D1E">
              <w:rPr>
                <w:noProof/>
                <w:kern w:val="16"/>
                <w:lang w:val="en-US"/>
              </w:rPr>
              <w:pict>
                <v:shape id="_x0000_s1044" type="#_x0000_t202" style="position:absolute;left:0;text-align:left;margin-left:3.8pt;margin-top:68.4pt;width:55.35pt;height:27.1pt;z-index:7">
                  <v:textbox style="mso-next-textbox:#_x0000_s1044">
                    <w:txbxContent>
                      <w:p w:rsidR="00347D17" w:rsidRPr="001D0D08" w:rsidRDefault="00347D17" w:rsidP="00347D17">
                        <w:pPr>
                          <w:jc w:val="center"/>
                          <w:rPr>
                            <w:rFonts w:ascii="Arial" w:hAnsi="Arial" w:cs="Arial"/>
                            <w:b/>
                            <w:sz w:val="16"/>
                          </w:rPr>
                        </w:pPr>
                        <w:r w:rsidRPr="001D0D08">
                          <w:rPr>
                            <w:rFonts w:ascii="Arial" w:hAnsi="Arial" w:cs="Arial"/>
                            <w:b/>
                            <w:sz w:val="16"/>
                          </w:rPr>
                          <w:t>Overflow</w:t>
                        </w:r>
                      </w:p>
                      <w:p w:rsidR="00347D17" w:rsidRPr="001D0D08" w:rsidRDefault="00347D17" w:rsidP="00347D17">
                        <w:pPr>
                          <w:jc w:val="center"/>
                          <w:rPr>
                            <w:rFonts w:ascii="Arial" w:hAnsi="Arial" w:cs="Arial"/>
                            <w:b/>
                            <w:sz w:val="16"/>
                          </w:rPr>
                        </w:pPr>
                        <w:r w:rsidRPr="001D0D08">
                          <w:rPr>
                            <w:rFonts w:ascii="Arial" w:hAnsi="Arial" w:cs="Arial"/>
                            <w:b/>
                            <w:sz w:val="16"/>
                          </w:rPr>
                          <w:t>Drains</w:t>
                        </w:r>
                      </w:p>
                    </w:txbxContent>
                  </v:textbox>
                </v:shape>
              </w:pict>
            </w:r>
            <w:r w:rsidR="00DE2D1E">
              <w:rPr>
                <w:noProof/>
                <w:kern w:val="16"/>
                <w:lang w:val="en-US"/>
              </w:rPr>
              <w:pict>
                <v:shape id="_x0000_s1045" type="#_x0000_t202" style="position:absolute;left:0;text-align:left;margin-left:8pt;margin-top:155.05pt;width:65.2pt;height:27.1pt;z-index:8">
                  <v:textbox style="mso-next-textbox:#_x0000_s1045">
                    <w:txbxContent>
                      <w:p w:rsidR="00E90C4B" w:rsidRPr="001D0D08" w:rsidRDefault="00E90C4B" w:rsidP="00347D17">
                        <w:pPr>
                          <w:jc w:val="center"/>
                          <w:rPr>
                            <w:rFonts w:ascii="Arial" w:hAnsi="Arial" w:cs="Arial"/>
                            <w:b/>
                            <w:sz w:val="16"/>
                          </w:rPr>
                        </w:pPr>
                        <w:r w:rsidRPr="001D0D08">
                          <w:rPr>
                            <w:rFonts w:ascii="Arial" w:hAnsi="Arial" w:cs="Arial"/>
                            <w:b/>
                            <w:sz w:val="16"/>
                          </w:rPr>
                          <w:t>Maintenance</w:t>
                        </w:r>
                      </w:p>
                      <w:p w:rsidR="00E90C4B" w:rsidRPr="001D0D08" w:rsidRDefault="00E90C4B" w:rsidP="00347D17">
                        <w:pPr>
                          <w:jc w:val="center"/>
                          <w:rPr>
                            <w:rFonts w:ascii="Arial" w:hAnsi="Arial" w:cs="Arial"/>
                            <w:b/>
                            <w:sz w:val="16"/>
                          </w:rPr>
                        </w:pPr>
                        <w:r w:rsidRPr="001D0D08">
                          <w:rPr>
                            <w:rFonts w:ascii="Arial" w:hAnsi="Arial" w:cs="Arial"/>
                            <w:b/>
                            <w:sz w:val="16"/>
                          </w:rPr>
                          <w:t>Drain</w:t>
                        </w:r>
                      </w:p>
                    </w:txbxContent>
                  </v:textbox>
                </v:shape>
              </w:pict>
            </w:r>
            <w:r w:rsidR="00DE2D1E">
              <w:rPr>
                <w:noProof/>
                <w:kern w:val="16"/>
                <w:lang w:val="en-US"/>
              </w:rPr>
              <w:pict>
                <v:shape id="_x0000_s1046" type="#_x0000_t202" style="position:absolute;left:0;text-align:left;margin-left:168.7pt;margin-top:160.7pt;width:55.8pt;height:27.1pt;z-index:9">
                  <v:textbox style="mso-next-textbox:#_x0000_s1046">
                    <w:txbxContent>
                      <w:p w:rsidR="00E90C4B" w:rsidRPr="001D0D08" w:rsidRDefault="00E90C4B" w:rsidP="00347D17">
                        <w:pPr>
                          <w:jc w:val="center"/>
                          <w:rPr>
                            <w:rFonts w:ascii="Arial" w:hAnsi="Arial" w:cs="Arial"/>
                            <w:b/>
                            <w:sz w:val="16"/>
                          </w:rPr>
                        </w:pPr>
                        <w:r w:rsidRPr="001D0D08">
                          <w:rPr>
                            <w:rFonts w:ascii="Arial" w:hAnsi="Arial" w:cs="Arial"/>
                            <w:b/>
                            <w:sz w:val="16"/>
                          </w:rPr>
                          <w:t>He-cooled</w:t>
                        </w:r>
                      </w:p>
                      <w:p w:rsidR="00E90C4B" w:rsidRPr="001D0D08" w:rsidRDefault="00E90C4B" w:rsidP="00347D17">
                        <w:pPr>
                          <w:jc w:val="center"/>
                          <w:rPr>
                            <w:rFonts w:ascii="Arial" w:hAnsi="Arial" w:cs="Arial"/>
                            <w:b/>
                            <w:sz w:val="16"/>
                          </w:rPr>
                        </w:pPr>
                        <w:r w:rsidRPr="001D0D08">
                          <w:rPr>
                            <w:rFonts w:ascii="Arial" w:hAnsi="Arial" w:cs="Arial"/>
                            <w:b/>
                            <w:sz w:val="16"/>
                          </w:rPr>
                          <w:t>Tungsten</w:t>
                        </w:r>
                      </w:p>
                    </w:txbxContent>
                  </v:textbox>
                </v:shape>
              </w:pict>
            </w:r>
            <w:r w:rsidR="00DE2D1E">
              <w:rPr>
                <w:noProof/>
                <w:kern w:val="16"/>
                <w:lang w:val="en-US"/>
              </w:rPr>
              <w:pict>
                <v:shape id="_x0000_s1048" type="#_x0000_t202" style="position:absolute;left:0;text-align:left;margin-left:164.55pt;margin-top:14.65pt;width:54.75pt;height:27.1pt;z-index:11">
                  <v:textbox style="mso-next-textbox:#_x0000_s1048">
                    <w:txbxContent>
                      <w:p w:rsidR="00E90C4B" w:rsidRPr="001D0D08" w:rsidRDefault="00E90C4B" w:rsidP="00347D17">
                        <w:pPr>
                          <w:jc w:val="center"/>
                          <w:rPr>
                            <w:rFonts w:ascii="Arial" w:hAnsi="Arial" w:cs="Arial"/>
                            <w:b/>
                            <w:sz w:val="16"/>
                          </w:rPr>
                        </w:pPr>
                        <w:r w:rsidRPr="001D0D08">
                          <w:rPr>
                            <w:rFonts w:ascii="Arial" w:hAnsi="Arial" w:cs="Arial"/>
                            <w:b/>
                            <w:sz w:val="16"/>
                          </w:rPr>
                          <w:t>Mercury</w:t>
                        </w:r>
                      </w:p>
                      <w:p w:rsidR="00E90C4B" w:rsidRPr="001D0D08" w:rsidRDefault="00E90C4B" w:rsidP="00347D17">
                        <w:pPr>
                          <w:jc w:val="center"/>
                          <w:rPr>
                            <w:rFonts w:ascii="Arial" w:hAnsi="Arial" w:cs="Arial"/>
                            <w:b/>
                            <w:sz w:val="16"/>
                          </w:rPr>
                        </w:pPr>
                        <w:r w:rsidRPr="001D0D08">
                          <w:rPr>
                            <w:rFonts w:ascii="Arial" w:hAnsi="Arial" w:cs="Arial"/>
                            <w:b/>
                            <w:sz w:val="16"/>
                          </w:rPr>
                          <w:t>Vessel</w:t>
                        </w:r>
                      </w:p>
                    </w:txbxContent>
                  </v:textbox>
                </v:shape>
              </w:pict>
            </w:r>
            <w:r w:rsidR="00DE2D1E">
              <w:rPr>
                <w:noProof/>
                <w:kern w:val="16"/>
                <w:lang w:val="en-US"/>
              </w:rPr>
              <w:pict>
                <v:shape id="_x0000_s1047" type="#_x0000_t202" style="position:absolute;left:0;text-align:left;margin-left:.7pt;margin-top:4.2pt;width:68.95pt;height:37.55pt;z-index:10">
                  <v:textbox style="mso-next-textbox:#_x0000_s1047">
                    <w:txbxContent>
                      <w:p w:rsidR="00E90C4B" w:rsidRPr="001D0D08" w:rsidRDefault="00E90C4B" w:rsidP="00347D17">
                        <w:pPr>
                          <w:jc w:val="center"/>
                          <w:rPr>
                            <w:rFonts w:ascii="Arial" w:hAnsi="Arial" w:cs="Arial"/>
                            <w:b/>
                            <w:sz w:val="16"/>
                          </w:rPr>
                        </w:pPr>
                        <w:r w:rsidRPr="001D0D08">
                          <w:rPr>
                            <w:rFonts w:ascii="Arial" w:hAnsi="Arial" w:cs="Arial"/>
                            <w:b/>
                            <w:sz w:val="16"/>
                          </w:rPr>
                          <w:t>Secondary</w:t>
                        </w:r>
                      </w:p>
                      <w:p w:rsidR="00E90C4B" w:rsidRPr="001D0D08" w:rsidRDefault="00E90C4B" w:rsidP="00347D17">
                        <w:pPr>
                          <w:jc w:val="center"/>
                          <w:rPr>
                            <w:rFonts w:ascii="Arial" w:hAnsi="Arial" w:cs="Arial"/>
                            <w:b/>
                            <w:sz w:val="16"/>
                          </w:rPr>
                        </w:pPr>
                        <w:r w:rsidRPr="001D0D08">
                          <w:rPr>
                            <w:rFonts w:ascii="Arial" w:hAnsi="Arial" w:cs="Arial"/>
                            <w:b/>
                            <w:sz w:val="16"/>
                          </w:rPr>
                          <w:t>Mercury</w:t>
                        </w:r>
                      </w:p>
                      <w:p w:rsidR="00E90C4B" w:rsidRPr="001D0D08" w:rsidRDefault="00E90C4B" w:rsidP="00347D17">
                        <w:pPr>
                          <w:jc w:val="center"/>
                          <w:rPr>
                            <w:rFonts w:ascii="Arial" w:hAnsi="Arial" w:cs="Arial"/>
                            <w:b/>
                            <w:sz w:val="16"/>
                          </w:rPr>
                        </w:pPr>
                        <w:r w:rsidRPr="001D0D08">
                          <w:rPr>
                            <w:rFonts w:ascii="Arial" w:hAnsi="Arial" w:cs="Arial"/>
                            <w:b/>
                            <w:sz w:val="16"/>
                          </w:rPr>
                          <w:t>Containment</w:t>
                        </w:r>
                      </w:p>
                    </w:txbxContent>
                  </v:textbox>
                </v:shape>
              </w:pict>
            </w:r>
            <w:r w:rsidR="00DE2D1E">
              <w:rPr>
                <w:noProof/>
                <w:kern w:val="16"/>
                <w:lang w:val="en-US"/>
              </w:rPr>
              <w:pict>
                <v:shape id="_x0000_s1052" type="#_x0000_t32" style="position:absolute;left:0;text-align:left;margin-left:168.7pt;margin-top:129.5pt;width:30.25pt;height:31.2pt;flip:x y;z-index:15" o:connectortype="straight">
                  <v:stroke endarrow="oval"/>
                </v:shape>
              </w:pict>
            </w:r>
            <w:r w:rsidR="00DE2D1E">
              <w:rPr>
                <w:noProof/>
                <w:kern w:val="16"/>
                <w:lang w:val="en-US"/>
              </w:rPr>
              <w:pict>
                <v:shape id="_x0000_s1051" type="#_x0000_t32" style="position:absolute;left:0;text-align:left;margin-left:73.2pt;margin-top:155.05pt;width:40.7pt;height:14.55pt;flip:y;z-index:14" o:connectortype="straight">
                  <v:stroke endarrow="block"/>
                </v:shape>
              </w:pict>
            </w:r>
            <w:r w:rsidR="00DE2D1E">
              <w:rPr>
                <w:noProof/>
                <w:kern w:val="16"/>
                <w:lang w:val="en-US"/>
              </w:rPr>
              <w:pict>
                <v:shape id="_x0000_s1049" type="#_x0000_t32" style="position:absolute;left:0;text-align:left;margin-left:69.65pt;margin-top:12.05pt;width:38.5pt;height:2.6pt;flip:y;z-index:12" o:connectortype="straight">
                  <v:stroke endarrow="block"/>
                </v:shape>
              </w:pict>
            </w:r>
            <w:r w:rsidR="0005701A">
              <w:rPr>
                <w:kern w:val="16"/>
              </w:rPr>
              <w:pict>
                <v:shape id="_x0000_i1026" type="#_x0000_t75" style="width:184.2pt;height:180.6pt">
                  <v:imagedata r:id="rId10" o:title="2012-05-11 Target Module from Downstream"/>
                </v:shape>
              </w:pict>
            </w:r>
          </w:p>
        </w:tc>
      </w:tr>
      <w:tr w:rsidR="00C70057" w:rsidRPr="004A4577" w:rsidTr="00C70057">
        <w:tc>
          <w:tcPr>
            <w:tcW w:w="4889" w:type="dxa"/>
          </w:tcPr>
          <w:p w:rsidR="00C70057" w:rsidRPr="004A4577" w:rsidRDefault="00C70057" w:rsidP="00C70057">
            <w:pPr>
              <w:pStyle w:val="FigureCaption"/>
              <w:rPr>
                <w:kern w:val="16"/>
              </w:rPr>
            </w:pPr>
            <w:r>
              <w:rPr>
                <w:kern w:val="16"/>
              </w:rPr>
              <w:t>Figure 2</w:t>
            </w:r>
            <w:r w:rsidRPr="004A4577">
              <w:rPr>
                <w:kern w:val="16"/>
              </w:rPr>
              <w:t xml:space="preserve">: </w:t>
            </w:r>
            <w:r>
              <w:rPr>
                <w:kern w:val="16"/>
              </w:rPr>
              <w:t>Target Module viewed from downstream.</w:t>
            </w:r>
          </w:p>
        </w:tc>
      </w:tr>
    </w:tbl>
    <w:p w:rsidR="009A324D" w:rsidRDefault="009A324D" w:rsidP="009A324D">
      <w:pPr>
        <w:pStyle w:val="Heading3"/>
      </w:pPr>
      <w:r>
        <w:t>Jet and Beam Entry</w:t>
      </w:r>
    </w:p>
    <w:p w:rsidR="009A324D" w:rsidRDefault="009A324D" w:rsidP="009A324D">
      <w:pPr>
        <w:pStyle w:val="BodyTextIndent"/>
      </w:pPr>
      <w:r>
        <w:t>Due to the requirement of containing mercury vapors within the Target Module chamber, the chamber was designed as a single volume, and the jet and proton beam enter this volume through pipes upstream of the interaction region. At small angular displacement between the jet nozzle and the beam entry pipe, maintaining required clearances around the beam becomes an issue since the nozzle and beam entry pipe converge in this area. This close proximity is shown in Figure 3. There is consideration of using multiple beams to supply the total 4 MW of beam power, so this issue could become more complex in the future.</w:t>
      </w:r>
    </w:p>
    <w:tbl>
      <w:tblPr>
        <w:tblpPr w:leftFromText="180" w:rightFromText="180" w:vertAnchor="text" w:horzAnchor="margin" w:tblpY="113"/>
        <w:tblW w:w="4878" w:type="dxa"/>
        <w:tblLook w:val="04A0" w:firstRow="1" w:lastRow="0" w:firstColumn="1" w:lastColumn="0" w:noHBand="0" w:noVBand="1"/>
      </w:tblPr>
      <w:tblGrid>
        <w:gridCol w:w="4878"/>
      </w:tblGrid>
      <w:tr w:rsidR="00834E2C" w:rsidRPr="004A4577" w:rsidTr="00834E2C">
        <w:tc>
          <w:tcPr>
            <w:tcW w:w="4878" w:type="dxa"/>
          </w:tcPr>
          <w:p w:rsidR="00834E2C" w:rsidRPr="004A4577" w:rsidRDefault="00DE2D1E" w:rsidP="00834E2C">
            <w:pPr>
              <w:pStyle w:val="FigureCaption"/>
              <w:rPr>
                <w:kern w:val="16"/>
              </w:rPr>
            </w:pPr>
            <w:r>
              <w:rPr>
                <w:noProof/>
                <w:kern w:val="16"/>
                <w:lang w:val="en-US"/>
              </w:rPr>
              <w:pict>
                <v:shape id="_x0000_s1063" type="#_x0000_t202" style="position:absolute;left:0;text-align:left;margin-left:96.25pt;margin-top:21.75pt;width:61pt;height:17.15pt;z-index:25">
                  <v:textbox style="mso-next-textbox:#_x0000_s1063">
                    <w:txbxContent>
                      <w:p w:rsidR="00E3530E" w:rsidRPr="001D0D08" w:rsidRDefault="00E3530E" w:rsidP="00E3530E">
                        <w:pPr>
                          <w:jc w:val="center"/>
                          <w:rPr>
                            <w:rFonts w:ascii="Arial" w:hAnsi="Arial" w:cs="Arial"/>
                            <w:b/>
                            <w:sz w:val="16"/>
                          </w:rPr>
                        </w:pPr>
                        <w:r w:rsidRPr="001D0D08">
                          <w:rPr>
                            <w:rFonts w:ascii="Arial" w:hAnsi="Arial" w:cs="Arial"/>
                            <w:b/>
                            <w:sz w:val="16"/>
                          </w:rPr>
                          <w:t>Mercury Jet</w:t>
                        </w:r>
                      </w:p>
                    </w:txbxContent>
                  </v:textbox>
                </v:shape>
              </w:pict>
            </w:r>
            <w:r>
              <w:rPr>
                <w:noProof/>
                <w:kern w:val="16"/>
                <w:lang w:val="en-US"/>
              </w:rPr>
              <w:pict>
                <v:shape id="_x0000_s1068" type="#_x0000_t202" style="position:absolute;left:0;text-align:left;margin-left:149.85pt;margin-top:55.75pt;width:56.4pt;height:28.6pt;z-index:30">
                  <v:textbox style="mso-next-textbox:#_x0000_s1068">
                    <w:txbxContent>
                      <w:p w:rsidR="008D7039" w:rsidRPr="001D0D08" w:rsidRDefault="008D7039" w:rsidP="00E3530E">
                        <w:pPr>
                          <w:jc w:val="center"/>
                          <w:rPr>
                            <w:rFonts w:ascii="Arial" w:hAnsi="Arial" w:cs="Arial"/>
                            <w:b/>
                            <w:sz w:val="16"/>
                          </w:rPr>
                        </w:pPr>
                        <w:r w:rsidRPr="001D0D08">
                          <w:rPr>
                            <w:rFonts w:ascii="Arial" w:hAnsi="Arial" w:cs="Arial"/>
                            <w:b/>
                            <w:sz w:val="16"/>
                          </w:rPr>
                          <w:t>Interaction</w:t>
                        </w:r>
                      </w:p>
                      <w:p w:rsidR="008D7039" w:rsidRPr="001D0D08" w:rsidRDefault="008D7039" w:rsidP="00E3530E">
                        <w:pPr>
                          <w:jc w:val="center"/>
                          <w:rPr>
                            <w:rFonts w:ascii="Arial" w:hAnsi="Arial" w:cs="Arial"/>
                            <w:b/>
                            <w:sz w:val="16"/>
                          </w:rPr>
                        </w:pPr>
                        <w:r w:rsidRPr="001D0D08">
                          <w:rPr>
                            <w:rFonts w:ascii="Arial" w:hAnsi="Arial" w:cs="Arial"/>
                            <w:b/>
                            <w:sz w:val="16"/>
                          </w:rPr>
                          <w:t>Region</w:t>
                        </w:r>
                      </w:p>
                    </w:txbxContent>
                  </v:textbox>
                </v:shape>
              </w:pict>
            </w:r>
            <w:r>
              <w:rPr>
                <w:noProof/>
                <w:kern w:val="16"/>
                <w:lang w:val="en-US"/>
              </w:rPr>
              <w:pict>
                <v:shape id="_x0000_s1064" type="#_x0000_t202" style="position:absolute;left:0;text-align:left;margin-left:82.6pt;margin-top:146.45pt;width:67.25pt;height:17.15pt;z-index:26">
                  <v:textbox style="mso-next-textbox:#_x0000_s1064">
                    <w:txbxContent>
                      <w:p w:rsidR="008D7039" w:rsidRPr="001D0D08" w:rsidRDefault="008D7039" w:rsidP="00E3530E">
                        <w:pPr>
                          <w:jc w:val="center"/>
                          <w:rPr>
                            <w:rFonts w:ascii="Arial" w:hAnsi="Arial" w:cs="Arial"/>
                            <w:b/>
                            <w:sz w:val="16"/>
                          </w:rPr>
                        </w:pPr>
                        <w:r w:rsidRPr="001D0D08">
                          <w:rPr>
                            <w:rFonts w:ascii="Arial" w:hAnsi="Arial" w:cs="Arial"/>
                            <w:b/>
                            <w:sz w:val="16"/>
                          </w:rPr>
                          <w:t>Proton Beam</w:t>
                        </w:r>
                      </w:p>
                    </w:txbxContent>
                  </v:textbox>
                </v:shape>
              </w:pict>
            </w:r>
            <w:r>
              <w:rPr>
                <w:noProof/>
                <w:kern w:val="16"/>
                <w:lang w:val="en-US"/>
              </w:rPr>
              <w:pict>
                <v:shape id="_x0000_s1069" type="#_x0000_t32" style="position:absolute;left:0;text-align:left;margin-left:185.9pt;margin-top:84.35pt;width:2.6pt;height:29.75pt;z-index:31" o:connectortype="straight">
                  <v:stroke endarrow="block"/>
                </v:shape>
              </w:pict>
            </w:r>
            <w:r>
              <w:rPr>
                <w:noProof/>
                <w:kern w:val="16"/>
                <w:lang w:val="en-US"/>
              </w:rPr>
              <w:pict>
                <v:oval id="_x0000_s1067" style="position:absolute;left:0;text-align:left;margin-left:168.7pt;margin-top:117.2pt;width:53.2pt;height:19.35pt;rotation:20;z-index:29" filled="f" strokeweight="1.5pt"/>
              </w:pict>
            </w:r>
            <w:r>
              <w:rPr>
                <w:noProof/>
                <w:kern w:val="16"/>
                <w:lang w:val="en-US"/>
              </w:rPr>
              <w:pict>
                <v:shape id="_x0000_s1066" type="#_x0000_t32" style="position:absolute;left:0;text-align:left;margin-left:113.9pt;margin-top:38.9pt;width:12pt;height:53.3pt;flip:x;z-index:28" o:connectortype="straight">
                  <v:stroke endarrow="block"/>
                </v:shape>
              </w:pict>
            </w:r>
            <w:r>
              <w:rPr>
                <w:noProof/>
                <w:kern w:val="16"/>
                <w:lang w:val="en-US"/>
              </w:rPr>
              <w:pict>
                <v:shape id="_x0000_s1065" type="#_x0000_t32" style="position:absolute;left:0;text-align:left;margin-left:99.8pt;margin-top:92.2pt;width:14.1pt;height:54.25pt;flip:x y;z-index:27" o:connectortype="straight">
                  <v:stroke endarrow="block"/>
                </v:shape>
              </w:pict>
            </w:r>
            <w:r w:rsidR="0005701A">
              <w:rPr>
                <w:kern w:val="16"/>
              </w:rPr>
              <w:pict>
                <v:shape id="_x0000_i1027" type="#_x0000_t75" style="width:223.8pt;height:168.6pt">
                  <v:imagedata r:id="rId11" o:title="2012-05-11 Nozzle Plate w-jet and beam"/>
                </v:shape>
              </w:pict>
            </w:r>
          </w:p>
        </w:tc>
      </w:tr>
      <w:tr w:rsidR="00834E2C" w:rsidRPr="004A4577" w:rsidTr="00834E2C">
        <w:tc>
          <w:tcPr>
            <w:tcW w:w="4878" w:type="dxa"/>
          </w:tcPr>
          <w:p w:rsidR="00834E2C" w:rsidRPr="004A4577" w:rsidRDefault="00834E2C" w:rsidP="00834E2C">
            <w:pPr>
              <w:pStyle w:val="FigureCaption"/>
              <w:rPr>
                <w:kern w:val="16"/>
              </w:rPr>
            </w:pPr>
            <w:r>
              <w:rPr>
                <w:kern w:val="16"/>
              </w:rPr>
              <w:t>Figure 3</w:t>
            </w:r>
            <w:r w:rsidRPr="004A4577">
              <w:rPr>
                <w:kern w:val="16"/>
              </w:rPr>
              <w:t xml:space="preserve">: </w:t>
            </w:r>
            <w:r>
              <w:rPr>
                <w:kern w:val="16"/>
              </w:rPr>
              <w:t>Jet nozzle and beam entry pipe.</w:t>
            </w:r>
          </w:p>
        </w:tc>
      </w:tr>
    </w:tbl>
    <w:p w:rsidR="00834E2C" w:rsidRDefault="00834E2C" w:rsidP="00834E2C">
      <w:pPr>
        <w:pStyle w:val="Heading3"/>
      </w:pPr>
      <w:r>
        <w:lastRenderedPageBreak/>
        <w:t>Mercury Containment</w:t>
      </w:r>
    </w:p>
    <w:p w:rsidR="00834E2C" w:rsidRDefault="00834E2C" w:rsidP="00834E2C">
      <w:pPr>
        <w:pStyle w:val="BodyTextIndent"/>
      </w:pPr>
      <w:r>
        <w:t>The mercury jet is produced using a closed-loop process with a pump, heat exchanger, and storage tank being the major equipment components, along with the piping, nozzle, and mercury pool vessel within the Target Module. Shown in Figure 4, the major components will be located in a hot cell adjacent to the beam line with its own remote maintenance capabilities. Mercury leaks within this area will be more easily contained, but provisions for double containment of the mercury will be required within the supply and return piping and mercury pool vessel. This double wall requirement introduces an interstitial space that can either be filled with tungsten shielding or can be left empty, but in either case the space must provide a mechanism for cooling the inner wall.</w:t>
      </w:r>
    </w:p>
    <w:tbl>
      <w:tblPr>
        <w:tblpPr w:leftFromText="180" w:rightFromText="180" w:vertAnchor="text" w:horzAnchor="margin" w:tblpXSpec="right" w:tblpY="58"/>
        <w:tblW w:w="0" w:type="auto"/>
        <w:tblLook w:val="04A0" w:firstRow="1" w:lastRow="0" w:firstColumn="1" w:lastColumn="0" w:noHBand="0" w:noVBand="1"/>
      </w:tblPr>
      <w:tblGrid>
        <w:gridCol w:w="4889"/>
      </w:tblGrid>
      <w:tr w:rsidR="00834E2C" w:rsidRPr="004A4577" w:rsidTr="00761B9F">
        <w:tc>
          <w:tcPr>
            <w:tcW w:w="4889" w:type="dxa"/>
          </w:tcPr>
          <w:p w:rsidR="00834E2C" w:rsidRPr="004A4577" w:rsidRDefault="00DE2D1E" w:rsidP="00761B9F">
            <w:pPr>
              <w:pStyle w:val="FigureCaption"/>
              <w:rPr>
                <w:kern w:val="16"/>
              </w:rPr>
            </w:pPr>
            <w:r>
              <w:rPr>
                <w:noProof/>
                <w:kern w:val="16"/>
                <w:lang w:val="en-US"/>
              </w:rPr>
              <w:pict>
                <v:shape id="_x0000_s1036" type="#_x0000_t202" style="position:absolute;left:0;text-align:left;margin-left:166.85pt;margin-top:129.65pt;width:60.55pt;height:26.05pt;z-index:4">
                  <v:textbox style="mso-next-textbox:#_x0000_s1036">
                    <w:txbxContent>
                      <w:p w:rsidR="00347D17" w:rsidRPr="001D0D08" w:rsidRDefault="00347D17" w:rsidP="00347D17">
                        <w:pPr>
                          <w:jc w:val="center"/>
                          <w:rPr>
                            <w:rFonts w:ascii="Arial" w:hAnsi="Arial" w:cs="Arial"/>
                            <w:b/>
                            <w:sz w:val="16"/>
                          </w:rPr>
                        </w:pPr>
                        <w:r w:rsidRPr="001D0D08">
                          <w:rPr>
                            <w:rFonts w:ascii="Arial" w:hAnsi="Arial" w:cs="Arial"/>
                            <w:b/>
                            <w:sz w:val="16"/>
                          </w:rPr>
                          <w:t>Heat</w:t>
                        </w:r>
                      </w:p>
                      <w:p w:rsidR="00347D17" w:rsidRPr="001D0D08" w:rsidRDefault="00347D17" w:rsidP="00347D17">
                        <w:pPr>
                          <w:jc w:val="center"/>
                          <w:rPr>
                            <w:rFonts w:ascii="Arial" w:hAnsi="Arial" w:cs="Arial"/>
                            <w:b/>
                            <w:sz w:val="18"/>
                          </w:rPr>
                        </w:pPr>
                        <w:r w:rsidRPr="001D0D08">
                          <w:rPr>
                            <w:rFonts w:ascii="Arial" w:hAnsi="Arial" w:cs="Arial"/>
                            <w:b/>
                            <w:sz w:val="16"/>
                          </w:rPr>
                          <w:t>Exchanger</w:t>
                        </w:r>
                      </w:p>
                    </w:txbxContent>
                  </v:textbox>
                </v:shape>
              </w:pict>
            </w:r>
            <w:r>
              <w:rPr>
                <w:noProof/>
                <w:kern w:val="16"/>
                <w:lang w:val="en-US"/>
              </w:rPr>
              <w:pict>
                <v:shape id="_x0000_s1034" type="#_x0000_t202" style="position:absolute;left:0;text-align:left;margin-left:8.3pt;margin-top:104.05pt;width:40.15pt;height:16.7pt;z-index:2">
                  <v:textbox style="mso-next-textbox:#_x0000_s1034">
                    <w:txbxContent>
                      <w:p w:rsidR="00347D17" w:rsidRPr="001D0D08" w:rsidRDefault="00347D17" w:rsidP="00347D17">
                        <w:pPr>
                          <w:jc w:val="center"/>
                          <w:rPr>
                            <w:rFonts w:ascii="Arial" w:hAnsi="Arial" w:cs="Arial"/>
                            <w:b/>
                            <w:sz w:val="16"/>
                          </w:rPr>
                        </w:pPr>
                        <w:r w:rsidRPr="001D0D08">
                          <w:rPr>
                            <w:rFonts w:ascii="Arial" w:hAnsi="Arial" w:cs="Arial"/>
                            <w:b/>
                            <w:sz w:val="16"/>
                          </w:rPr>
                          <w:t>Pump</w:t>
                        </w:r>
                      </w:p>
                    </w:txbxContent>
                  </v:textbox>
                </v:shape>
              </w:pict>
            </w:r>
            <w:r>
              <w:rPr>
                <w:noProof/>
                <w:kern w:val="16"/>
                <w:lang w:val="en-US"/>
              </w:rPr>
              <w:pict>
                <v:shape id="_x0000_s1035" type="#_x0000_t202" style="position:absolute;left:0;text-align:left;margin-left:18.2pt;margin-top:151.55pt;width:51.1pt;height:25.05pt;z-index:3">
                  <v:textbox style="mso-next-textbox:#_x0000_s1035">
                    <w:txbxContent>
                      <w:p w:rsidR="00347D17" w:rsidRPr="001D0D08" w:rsidRDefault="00347D17" w:rsidP="00347D17">
                        <w:pPr>
                          <w:jc w:val="center"/>
                          <w:rPr>
                            <w:rFonts w:ascii="Arial" w:hAnsi="Arial" w:cs="Arial"/>
                            <w:b/>
                            <w:sz w:val="16"/>
                          </w:rPr>
                        </w:pPr>
                        <w:r w:rsidRPr="001D0D08">
                          <w:rPr>
                            <w:rFonts w:ascii="Arial" w:hAnsi="Arial" w:cs="Arial"/>
                            <w:b/>
                            <w:sz w:val="16"/>
                          </w:rPr>
                          <w:t>Storage</w:t>
                        </w:r>
                      </w:p>
                      <w:p w:rsidR="00347D17" w:rsidRPr="001D0D08" w:rsidRDefault="00347D17" w:rsidP="00347D17">
                        <w:pPr>
                          <w:jc w:val="center"/>
                          <w:rPr>
                            <w:rFonts w:ascii="Arial" w:hAnsi="Arial" w:cs="Arial"/>
                            <w:b/>
                            <w:sz w:val="16"/>
                          </w:rPr>
                        </w:pPr>
                        <w:r w:rsidRPr="001D0D08">
                          <w:rPr>
                            <w:rFonts w:ascii="Arial" w:hAnsi="Arial" w:cs="Arial"/>
                            <w:b/>
                            <w:sz w:val="16"/>
                          </w:rPr>
                          <w:t>Tank</w:t>
                        </w:r>
                      </w:p>
                    </w:txbxContent>
                  </v:textbox>
                </v:shape>
              </w:pict>
            </w:r>
            <w:r>
              <w:rPr>
                <w:noProof/>
                <w:kern w:val="16"/>
                <w:lang w:val="en-US"/>
              </w:rPr>
              <w:pict>
                <v:shape id="_x0000_s1041" type="#_x0000_t32" style="position:absolute;left:0;text-align:left;margin-left:148.1pt;margin-top:114.5pt;width:44.35pt;height:15.15pt;flip:x y;z-index:5" o:connectortype="straight">
                  <v:stroke endarrow="block"/>
                </v:shape>
              </w:pict>
            </w:r>
            <w:r>
              <w:rPr>
                <w:noProof/>
                <w:kern w:val="16"/>
                <w:lang w:val="en-US"/>
              </w:rPr>
              <w:pict>
                <v:shape id="_x0000_s1042" type="#_x0000_t32" style="position:absolute;left:0;text-align:left;margin-left:48.45pt;margin-top:114.5pt;width:43.3pt;height:10.45pt;z-index:6" o:connectortype="straight">
                  <v:stroke endarrow="block"/>
                </v:shape>
              </w:pict>
            </w:r>
            <w:r>
              <w:rPr>
                <w:noProof/>
                <w:kern w:val="16"/>
                <w:lang w:val="en-US"/>
              </w:rPr>
              <w:pict>
                <v:shape id="_x0000_s1033" type="#_x0000_t32" style="position:absolute;left:0;text-align:left;margin-left:62.05pt;margin-top:159.35pt;width:60pt;height:7.35pt;flip:y;z-index:1" o:connectortype="straight">
                  <v:stroke endarrow="block"/>
                </v:shape>
              </w:pict>
            </w:r>
            <w:r w:rsidR="0005701A">
              <w:rPr>
                <w:kern w:val="16"/>
              </w:rPr>
              <w:pict>
                <v:shape id="_x0000_i1028" type="#_x0000_t75" style="width:158.4pt;height:174.6pt">
                  <v:imagedata r:id="rId12" o:title="2012-05-11 Cryostat 1 with HX Loop"/>
                </v:shape>
              </w:pict>
            </w:r>
          </w:p>
        </w:tc>
      </w:tr>
      <w:tr w:rsidR="00834E2C" w:rsidRPr="004A4577" w:rsidTr="00761B9F">
        <w:tc>
          <w:tcPr>
            <w:tcW w:w="4889" w:type="dxa"/>
          </w:tcPr>
          <w:p w:rsidR="00834E2C" w:rsidRPr="004A4577" w:rsidRDefault="00834E2C" w:rsidP="00761B9F">
            <w:pPr>
              <w:pStyle w:val="FigureCaption"/>
              <w:rPr>
                <w:kern w:val="16"/>
              </w:rPr>
            </w:pPr>
            <w:r>
              <w:rPr>
                <w:kern w:val="16"/>
              </w:rPr>
              <w:t>Figure 4</w:t>
            </w:r>
            <w:r w:rsidRPr="004A4577">
              <w:rPr>
                <w:kern w:val="16"/>
              </w:rPr>
              <w:t xml:space="preserve">: </w:t>
            </w:r>
            <w:r>
              <w:rPr>
                <w:kern w:val="16"/>
              </w:rPr>
              <w:t>Major components of the mercury flow loop.</w:t>
            </w:r>
          </w:p>
        </w:tc>
      </w:tr>
    </w:tbl>
    <w:p w:rsidR="009A324D" w:rsidRDefault="009A324D" w:rsidP="009A324D">
      <w:pPr>
        <w:pStyle w:val="Heading3"/>
      </w:pPr>
      <w:r>
        <w:t>Mercury Splash Mitigation</w:t>
      </w:r>
    </w:p>
    <w:p w:rsidR="009A324D" w:rsidRDefault="009A324D" w:rsidP="009A324D">
      <w:pPr>
        <w:pStyle w:val="BodyTextIndent"/>
      </w:pPr>
      <w:r>
        <w:t>The mercury dump is a liquid pool contained in a cylindrical shell. It serves as a dump for both the mercury jet and the remaining portion of the proton beam. To serve as a beam dump, the mercury must simply have sufficient depth for four interaction lengths</w:t>
      </w:r>
      <w:r w:rsidR="00030DFD">
        <w:t xml:space="preserve"> (120 cm)</w:t>
      </w:r>
      <w:r>
        <w:t xml:space="preserve">, although in practice this may be more difficult given that the beam and jet will </w:t>
      </w:r>
      <w:r w:rsidR="008C54FC">
        <w:t xml:space="preserve">both </w:t>
      </w:r>
      <w:r>
        <w:t>i</w:t>
      </w:r>
      <w:r w:rsidR="008C54FC">
        <w:t xml:space="preserve">mpact the pool and may create </w:t>
      </w:r>
      <w:r>
        <w:t>“hole</w:t>
      </w:r>
      <w:r w:rsidR="008C54FC">
        <w:t>s</w:t>
      </w:r>
      <w:r>
        <w:t xml:space="preserve">” in the fluid that reduce the effective beam stopping distance. Mechanical features within the chamber will be required to minimize splashing and waves that might impact the downstream beam window as well as reduce the effective pion yield. As this mercury pool will be heated by the decay radiation, it is critical that no stagnation zones develop within the pool and that the mercury drains properly. Due to the high radiation in this area and the difficulty in providing remote maintenance, no powered means of pool circulation </w:t>
      </w:r>
      <w:r w:rsidR="00CB6B3E">
        <w:t>is</w:t>
      </w:r>
      <w:r>
        <w:t xml:space="preserve"> anticipated, so the chamber </w:t>
      </w:r>
      <w:r w:rsidR="008C54FC">
        <w:t>concept</w:t>
      </w:r>
      <w:r>
        <w:t xml:space="preserve"> and drain configuration must be tested and verified prior to </w:t>
      </w:r>
      <w:r w:rsidR="00CB6B3E">
        <w:t>final design</w:t>
      </w:r>
      <w:r>
        <w:t>.</w:t>
      </w:r>
    </w:p>
    <w:p w:rsidR="00834E2C" w:rsidRDefault="00834E2C" w:rsidP="00834E2C">
      <w:pPr>
        <w:pStyle w:val="Heading3"/>
      </w:pPr>
      <w:r>
        <w:t>Drainage</w:t>
      </w:r>
    </w:p>
    <w:p w:rsidR="00834E2C" w:rsidRDefault="00834E2C" w:rsidP="00834E2C">
      <w:pPr>
        <w:pStyle w:val="BodyTextIndent"/>
      </w:pPr>
      <w:r>
        <w:t xml:space="preserve">Drainage of mercury from Target Module is a major design consideration. To allow the module to be removed </w:t>
      </w:r>
      <w:r>
        <w:lastRenderedPageBreak/>
        <w:t xml:space="preserve">as a single component, the mercury is drained from the upstream end of the module. Two separate drains are incorporated into the module: overflow drains are used during operation to guarantee an adequate pool depth, and a maintenance drain tangent to the floor of the sloped chamber floor allows </w:t>
      </w:r>
      <w:r w:rsidR="00030DFD">
        <w:t>complete</w:t>
      </w:r>
      <w:r>
        <w:t xml:space="preserve"> draining </w:t>
      </w:r>
      <w:r w:rsidR="00030DFD">
        <w:t>during</w:t>
      </w:r>
      <w:r>
        <w:t xml:space="preserve"> shutdown. The maintenance drain piping </w:t>
      </w:r>
      <w:r w:rsidR="00030DFD">
        <w:t>must</w:t>
      </w:r>
      <w:r>
        <w:t xml:space="preserve"> incorporate a flow control valve to allow a relatively small flow through the maintenance drain during beam operation in order to eliminate potential boiling issues in static fluid.</w:t>
      </w:r>
    </w:p>
    <w:p w:rsidR="00834E2C" w:rsidRDefault="00834E2C" w:rsidP="00834E2C">
      <w:pPr>
        <w:pStyle w:val="Heading3"/>
      </w:pPr>
      <w:r>
        <w:t>Utility services</w:t>
      </w:r>
    </w:p>
    <w:tbl>
      <w:tblPr>
        <w:tblpPr w:leftFromText="180" w:rightFromText="180" w:vertAnchor="text" w:horzAnchor="margin" w:tblpY="3536"/>
        <w:tblW w:w="0" w:type="auto"/>
        <w:tblLook w:val="04A0" w:firstRow="1" w:lastRow="0" w:firstColumn="1" w:lastColumn="0" w:noHBand="0" w:noVBand="1"/>
      </w:tblPr>
      <w:tblGrid>
        <w:gridCol w:w="4889"/>
      </w:tblGrid>
      <w:tr w:rsidR="008C54FC" w:rsidRPr="004A4577" w:rsidTr="008C54FC">
        <w:tc>
          <w:tcPr>
            <w:tcW w:w="4889" w:type="dxa"/>
          </w:tcPr>
          <w:p w:rsidR="008C54FC" w:rsidRPr="004A4577" w:rsidRDefault="00DE2D1E" w:rsidP="008C54FC">
            <w:pPr>
              <w:pStyle w:val="FigureCaption"/>
              <w:keepNext/>
              <w:rPr>
                <w:kern w:val="16"/>
              </w:rPr>
            </w:pPr>
            <w:r>
              <w:rPr>
                <w:noProof/>
                <w:kern w:val="16"/>
                <w:lang w:val="en-US"/>
              </w:rPr>
              <w:pict>
                <v:shape id="_x0000_s1091" type="#_x0000_t202" style="position:absolute;left:0;text-align:left;margin-left:-4pt;margin-top:120.4pt;width:50.6pt;height:36.6pt;z-index:38">
                  <v:textbox style="mso-next-textbox:#_x0000_s1091">
                    <w:txbxContent>
                      <w:p w:rsidR="008C54FC" w:rsidRDefault="008C54FC" w:rsidP="008C54FC">
                        <w:pPr>
                          <w:jc w:val="center"/>
                          <w:rPr>
                            <w:rFonts w:ascii="Arial" w:hAnsi="Arial" w:cs="Arial"/>
                            <w:b/>
                            <w:sz w:val="16"/>
                            <w:szCs w:val="16"/>
                          </w:rPr>
                        </w:pPr>
                        <w:r>
                          <w:rPr>
                            <w:rFonts w:ascii="Arial" w:hAnsi="Arial" w:cs="Arial"/>
                            <w:b/>
                            <w:sz w:val="16"/>
                            <w:szCs w:val="16"/>
                          </w:rPr>
                          <w:t>Helium</w:t>
                        </w:r>
                      </w:p>
                      <w:p w:rsidR="008C54FC" w:rsidRDefault="008C54FC" w:rsidP="008C54FC">
                        <w:pPr>
                          <w:jc w:val="center"/>
                          <w:rPr>
                            <w:rFonts w:ascii="Arial" w:hAnsi="Arial" w:cs="Arial"/>
                            <w:b/>
                            <w:sz w:val="16"/>
                            <w:szCs w:val="16"/>
                          </w:rPr>
                        </w:pPr>
                        <w:r>
                          <w:rPr>
                            <w:rFonts w:ascii="Arial" w:hAnsi="Arial" w:cs="Arial"/>
                            <w:b/>
                            <w:sz w:val="16"/>
                            <w:szCs w:val="16"/>
                          </w:rPr>
                          <w:t>Supply &amp;</w:t>
                        </w:r>
                      </w:p>
                      <w:p w:rsidR="008C54FC" w:rsidRPr="00B20A77" w:rsidRDefault="008C54FC" w:rsidP="008C54FC">
                        <w:pPr>
                          <w:jc w:val="center"/>
                          <w:rPr>
                            <w:rFonts w:ascii="Arial" w:hAnsi="Arial" w:cs="Arial"/>
                            <w:b/>
                            <w:sz w:val="16"/>
                            <w:szCs w:val="16"/>
                          </w:rPr>
                        </w:pPr>
                        <w:r w:rsidRPr="00B20A77">
                          <w:rPr>
                            <w:rFonts w:ascii="Arial" w:hAnsi="Arial" w:cs="Arial"/>
                            <w:b/>
                            <w:sz w:val="16"/>
                            <w:szCs w:val="16"/>
                          </w:rPr>
                          <w:t>Return</w:t>
                        </w:r>
                      </w:p>
                    </w:txbxContent>
                  </v:textbox>
                </v:shape>
              </w:pict>
            </w:r>
            <w:r>
              <w:rPr>
                <w:noProof/>
                <w:kern w:val="16"/>
                <w:lang w:val="en-US"/>
              </w:rPr>
              <w:pict>
                <v:shape id="_x0000_s1098" type="#_x0000_t32" style="position:absolute;left:0;text-align:left;margin-left:134.8pt;margin-top:150.1pt;width:40.9pt;height:26.65pt;flip:x y;z-index:45" o:connectortype="straight">
                  <v:stroke endarrow="oval"/>
                </v:shape>
              </w:pict>
            </w:r>
            <w:r>
              <w:rPr>
                <w:noProof/>
                <w:kern w:val="16"/>
                <w:lang w:val="en-US"/>
              </w:rPr>
              <w:pict>
                <v:shape id="_x0000_s1097" type="#_x0000_t32" style="position:absolute;left:0;text-align:left;margin-left:156.7pt;margin-top:132.4pt;width:11.95pt;height:9.9pt;flip:x;z-index:44" o:connectortype="straight">
                  <v:stroke endarrow="block"/>
                </v:shape>
              </w:pict>
            </w:r>
            <w:r>
              <w:rPr>
                <w:noProof/>
                <w:kern w:val="16"/>
                <w:lang w:val="en-US"/>
              </w:rPr>
              <w:pict>
                <v:shape id="_x0000_s1096" type="#_x0000_t32" style="position:absolute;left:0;text-align:left;margin-left:194.25pt;margin-top:38.35pt;width:3.15pt;height:41.85pt;flip:x;z-index:43" o:connectortype="straight">
                  <v:stroke endarrow="block"/>
                </v:shape>
              </w:pict>
            </w:r>
            <w:r>
              <w:rPr>
                <w:noProof/>
                <w:kern w:val="16"/>
                <w:lang w:val="en-US"/>
              </w:rPr>
              <w:pict>
                <v:shape id="_x0000_s1087" type="#_x0000_t202" style="position:absolute;left:0;text-align:left;margin-left:175.7pt;margin-top:9.75pt;width:50.5pt;height:28.6pt;z-index:34">
                  <v:textbox style="mso-next-textbox:#_x0000_s1087">
                    <w:txbxContent>
                      <w:p w:rsidR="008C54FC" w:rsidRPr="00B20A77" w:rsidRDefault="008C54FC" w:rsidP="008C54FC">
                        <w:pPr>
                          <w:jc w:val="center"/>
                          <w:rPr>
                            <w:rFonts w:ascii="Arial" w:hAnsi="Arial" w:cs="Arial"/>
                            <w:b/>
                            <w:sz w:val="16"/>
                            <w:szCs w:val="16"/>
                          </w:rPr>
                        </w:pPr>
                        <w:r w:rsidRPr="00B20A77">
                          <w:rPr>
                            <w:rFonts w:ascii="Arial" w:hAnsi="Arial" w:cs="Arial"/>
                            <w:b/>
                            <w:sz w:val="16"/>
                            <w:szCs w:val="16"/>
                          </w:rPr>
                          <w:t>Hg Jet</w:t>
                        </w:r>
                      </w:p>
                      <w:p w:rsidR="008C54FC" w:rsidRPr="00B20A77" w:rsidRDefault="008C54FC" w:rsidP="008C54FC">
                        <w:pPr>
                          <w:jc w:val="center"/>
                          <w:rPr>
                            <w:rFonts w:ascii="Arial" w:hAnsi="Arial" w:cs="Arial"/>
                            <w:b/>
                            <w:sz w:val="16"/>
                            <w:szCs w:val="16"/>
                          </w:rPr>
                        </w:pPr>
                        <w:r w:rsidRPr="00B20A77">
                          <w:rPr>
                            <w:rFonts w:ascii="Arial" w:hAnsi="Arial" w:cs="Arial"/>
                            <w:b/>
                            <w:sz w:val="16"/>
                            <w:szCs w:val="16"/>
                          </w:rPr>
                          <w:t>Inlet</w:t>
                        </w:r>
                      </w:p>
                    </w:txbxContent>
                  </v:textbox>
                </v:shape>
              </w:pict>
            </w:r>
            <w:r>
              <w:rPr>
                <w:noProof/>
                <w:kern w:val="16"/>
                <w:lang w:val="en-US"/>
              </w:rPr>
              <w:pict>
                <v:shape id="_x0000_s1095" type="#_x0000_t32" style="position:absolute;left:0;text-align:left;margin-left:65.4pt;margin-top:25.95pt;width:29.2pt;height:36.95pt;z-index:42" o:connectortype="straight">
                  <v:stroke endarrow="block"/>
                </v:shape>
              </w:pict>
            </w:r>
            <w:r>
              <w:rPr>
                <w:noProof/>
                <w:kern w:val="16"/>
                <w:lang w:val="en-US"/>
              </w:rPr>
              <w:pict>
                <v:shape id="_x0000_s1094" type="#_x0000_t32" style="position:absolute;left:0;text-align:left;margin-left:18.45pt;margin-top:103.7pt;width:1pt;height:16.7pt;flip:y;z-index:41" o:connectortype="straight">
                  <v:stroke endarrow="block"/>
                </v:shape>
              </w:pict>
            </w:r>
            <w:r>
              <w:rPr>
                <w:noProof/>
                <w:kern w:val="16"/>
                <w:lang w:val="en-US"/>
              </w:rPr>
              <w:pict>
                <v:shape id="_x0000_s1093" type="#_x0000_t32" style="position:absolute;left:0;text-align:left;margin-left:65.4pt;margin-top:100.55pt;width:29.2pt;height:49.55pt;flip:y;z-index:40" o:connectortype="straight">
                  <v:stroke endarrow="block"/>
                </v:shape>
              </w:pict>
            </w:r>
            <w:r>
              <w:rPr>
                <w:noProof/>
                <w:kern w:val="16"/>
                <w:lang w:val="en-US"/>
              </w:rPr>
              <w:pict>
                <v:shape id="_x0000_s1088" type="#_x0000_t202" style="position:absolute;left:0;text-align:left;margin-left:175.7pt;margin-top:157pt;width:50.5pt;height:28.6pt;z-index:35">
                  <v:textbox style="mso-next-textbox:#_x0000_s1088">
                    <w:txbxContent>
                      <w:p w:rsidR="008C54FC" w:rsidRPr="00B20A77" w:rsidRDefault="008C54FC" w:rsidP="008C54FC">
                        <w:pPr>
                          <w:jc w:val="center"/>
                          <w:rPr>
                            <w:rFonts w:ascii="Arial" w:hAnsi="Arial" w:cs="Arial"/>
                            <w:b/>
                            <w:sz w:val="16"/>
                            <w:szCs w:val="16"/>
                          </w:rPr>
                        </w:pPr>
                        <w:r w:rsidRPr="00B20A77">
                          <w:rPr>
                            <w:rFonts w:ascii="Arial" w:hAnsi="Arial" w:cs="Arial"/>
                            <w:b/>
                            <w:sz w:val="16"/>
                            <w:szCs w:val="16"/>
                          </w:rPr>
                          <w:t>Hg Return</w:t>
                        </w:r>
                      </w:p>
                    </w:txbxContent>
                  </v:textbox>
                </v:shape>
              </w:pict>
            </w:r>
            <w:r>
              <w:rPr>
                <w:noProof/>
                <w:kern w:val="16"/>
                <w:lang w:val="en-US"/>
              </w:rPr>
              <w:pict>
                <v:shape id="_x0000_s1092" type="#_x0000_t202" style="position:absolute;left:0;text-align:left;margin-left:53.4pt;margin-top:150.1pt;width:50.6pt;height:35.5pt;z-index:39">
                  <v:textbox style="mso-next-textbox:#_x0000_s1092">
                    <w:txbxContent>
                      <w:p w:rsidR="008C54FC" w:rsidRDefault="008C54FC" w:rsidP="008C54FC">
                        <w:pPr>
                          <w:jc w:val="center"/>
                          <w:rPr>
                            <w:rFonts w:ascii="Arial" w:hAnsi="Arial" w:cs="Arial"/>
                            <w:b/>
                            <w:sz w:val="16"/>
                            <w:szCs w:val="16"/>
                          </w:rPr>
                        </w:pPr>
                        <w:r>
                          <w:rPr>
                            <w:rFonts w:ascii="Arial" w:hAnsi="Arial" w:cs="Arial"/>
                            <w:b/>
                            <w:sz w:val="16"/>
                            <w:szCs w:val="16"/>
                          </w:rPr>
                          <w:t>Remote</w:t>
                        </w:r>
                      </w:p>
                      <w:p w:rsidR="008C54FC" w:rsidRDefault="008C54FC" w:rsidP="008C54FC">
                        <w:pPr>
                          <w:jc w:val="center"/>
                          <w:rPr>
                            <w:rFonts w:ascii="Arial" w:hAnsi="Arial" w:cs="Arial"/>
                            <w:b/>
                            <w:sz w:val="16"/>
                            <w:szCs w:val="16"/>
                          </w:rPr>
                        </w:pPr>
                        <w:r>
                          <w:rPr>
                            <w:rFonts w:ascii="Arial" w:hAnsi="Arial" w:cs="Arial"/>
                            <w:b/>
                            <w:sz w:val="16"/>
                            <w:szCs w:val="16"/>
                          </w:rPr>
                          <w:t>Access</w:t>
                        </w:r>
                      </w:p>
                      <w:p w:rsidR="008C54FC" w:rsidRPr="00B20A77" w:rsidRDefault="008C54FC" w:rsidP="008C54FC">
                        <w:pPr>
                          <w:jc w:val="center"/>
                          <w:rPr>
                            <w:rFonts w:ascii="Arial" w:hAnsi="Arial" w:cs="Arial"/>
                            <w:b/>
                            <w:sz w:val="16"/>
                            <w:szCs w:val="16"/>
                          </w:rPr>
                        </w:pPr>
                        <w:r>
                          <w:rPr>
                            <w:rFonts w:ascii="Arial" w:hAnsi="Arial" w:cs="Arial"/>
                            <w:b/>
                            <w:sz w:val="16"/>
                            <w:szCs w:val="16"/>
                          </w:rPr>
                          <w:t>Handle</w:t>
                        </w:r>
                      </w:p>
                    </w:txbxContent>
                  </v:textbox>
                </v:shape>
              </w:pict>
            </w:r>
            <w:r>
              <w:rPr>
                <w:noProof/>
                <w:kern w:val="16"/>
                <w:lang w:val="en-US"/>
              </w:rPr>
              <w:pict>
                <v:shape id="_x0000_s1090" type="#_x0000_t202" style="position:absolute;left:0;text-align:left;margin-left:36.35pt;margin-top:7.15pt;width:38pt;height:18.8pt;z-index:37">
                  <v:textbox style="mso-next-textbox:#_x0000_s1090">
                    <w:txbxContent>
                      <w:p w:rsidR="008C54FC" w:rsidRPr="00B20A77" w:rsidRDefault="008C54FC" w:rsidP="008C54FC">
                        <w:pPr>
                          <w:jc w:val="center"/>
                          <w:rPr>
                            <w:rFonts w:ascii="Arial" w:hAnsi="Arial" w:cs="Arial"/>
                            <w:b/>
                            <w:sz w:val="16"/>
                            <w:szCs w:val="16"/>
                          </w:rPr>
                        </w:pPr>
                        <w:r w:rsidRPr="00B20A77">
                          <w:rPr>
                            <w:rFonts w:ascii="Arial" w:hAnsi="Arial" w:cs="Arial"/>
                            <w:b/>
                            <w:sz w:val="16"/>
                            <w:szCs w:val="16"/>
                          </w:rPr>
                          <w:t>Vent</w:t>
                        </w:r>
                      </w:p>
                    </w:txbxContent>
                  </v:textbox>
                </v:shape>
              </w:pict>
            </w:r>
            <w:r>
              <w:rPr>
                <w:noProof/>
                <w:kern w:val="16"/>
                <w:lang w:val="en-US"/>
              </w:rPr>
              <w:pict>
                <v:shape id="_x0000_s1089" type="#_x0000_t202" style="position:absolute;left:0;text-align:left;margin-left:168.65pt;margin-top:107.95pt;width:68.9pt;height:28.6pt;z-index:36">
                  <v:textbox style="mso-next-textbox:#_x0000_s1089">
                    <w:txbxContent>
                      <w:p w:rsidR="008C54FC" w:rsidRPr="00B20A77" w:rsidRDefault="008C54FC" w:rsidP="008C54FC">
                        <w:pPr>
                          <w:jc w:val="center"/>
                          <w:rPr>
                            <w:rFonts w:ascii="Arial" w:hAnsi="Arial" w:cs="Arial"/>
                            <w:b/>
                            <w:sz w:val="16"/>
                            <w:szCs w:val="16"/>
                          </w:rPr>
                        </w:pPr>
                        <w:r w:rsidRPr="00B20A77">
                          <w:rPr>
                            <w:rFonts w:ascii="Arial" w:hAnsi="Arial" w:cs="Arial"/>
                            <w:b/>
                            <w:sz w:val="16"/>
                            <w:szCs w:val="16"/>
                          </w:rPr>
                          <w:t>Maintenance Drain</w:t>
                        </w:r>
                      </w:p>
                    </w:txbxContent>
                  </v:textbox>
                </v:shape>
              </w:pict>
            </w:r>
            <w:r w:rsidR="0005701A">
              <w:rPr>
                <w:kern w:val="16"/>
              </w:rPr>
              <w:pict>
                <v:shape id="_x0000_i1029" type="#_x0000_t75" style="width:233.4pt;height:180pt">
                  <v:imagedata r:id="rId13" o:title="2012-05-11 Target Module Utility Services"/>
                </v:shape>
              </w:pict>
            </w:r>
          </w:p>
        </w:tc>
      </w:tr>
      <w:tr w:rsidR="008C54FC" w:rsidRPr="004A4577" w:rsidTr="008C54FC">
        <w:tc>
          <w:tcPr>
            <w:tcW w:w="4889" w:type="dxa"/>
          </w:tcPr>
          <w:p w:rsidR="008C54FC" w:rsidRPr="004A4577" w:rsidRDefault="008C54FC" w:rsidP="008C54FC">
            <w:pPr>
              <w:pStyle w:val="FigureCaption"/>
              <w:rPr>
                <w:kern w:val="16"/>
              </w:rPr>
            </w:pPr>
            <w:r w:rsidRPr="004A4577">
              <w:rPr>
                <w:kern w:val="16"/>
              </w:rPr>
              <w:t xml:space="preserve">Figure </w:t>
            </w:r>
            <w:r>
              <w:rPr>
                <w:kern w:val="16"/>
              </w:rPr>
              <w:t>5</w:t>
            </w:r>
            <w:r w:rsidRPr="004A4577">
              <w:rPr>
                <w:kern w:val="16"/>
              </w:rPr>
              <w:t xml:space="preserve">: </w:t>
            </w:r>
            <w:r>
              <w:rPr>
                <w:kern w:val="16"/>
              </w:rPr>
              <w:t>Target Module utility services</w:t>
            </w:r>
            <w:r w:rsidRPr="004A4577">
              <w:rPr>
                <w:kern w:val="16"/>
              </w:rPr>
              <w:t>.</w:t>
            </w:r>
          </w:p>
        </w:tc>
      </w:tr>
    </w:tbl>
    <w:p w:rsidR="00834E2C" w:rsidRDefault="00834E2C" w:rsidP="00834E2C">
      <w:pPr>
        <w:pStyle w:val="BodyTextIndent"/>
      </w:pPr>
      <w:r>
        <w:t xml:space="preserve">In the baseline Target Module concept, the module incorporates both mercury containment features along with shielding for the SC coils. Recent studies have estimated that up to </w:t>
      </w:r>
      <w:r w:rsidRPr="008C54FC">
        <w:rPr>
          <w:color w:val="FF0000"/>
        </w:rPr>
        <w:t>1.5 MW</w:t>
      </w:r>
      <w:r>
        <w:t xml:space="preserve"> of heat is generated in the mercury containment and the tungsten shielding vessels [</w:t>
      </w:r>
      <w:r w:rsidRPr="008C54FC">
        <w:rPr>
          <w:color w:val="FF0000"/>
        </w:rPr>
        <w:t>reference needed</w:t>
      </w:r>
      <w:r>
        <w:t xml:space="preserve">]; the baseline cooling medium for these components is gaseous helium. The Target Module requires numerous utility services, </w:t>
      </w:r>
      <w:r w:rsidR="008C54FC">
        <w:t xml:space="preserve">shown in Figure 5, </w:t>
      </w:r>
      <w:r>
        <w:t>and these services will be attached at the upstream end of the module for easier access. It is assumed that the mercury system would be located on one side of the beam line and that the helium and cryogenic services would be located on the other.</w:t>
      </w:r>
      <w:r w:rsidR="00030DFD" w:rsidRPr="00030DFD">
        <w:t xml:space="preserve"> </w:t>
      </w:r>
      <w:r w:rsidR="00030DFD">
        <w:t>Providing adequate space for these services in the Target Module will continue to be a mechanical challenge in the design.</w:t>
      </w:r>
    </w:p>
    <w:p w:rsidR="001C0D7D" w:rsidRDefault="001C0D7D" w:rsidP="006F6731">
      <w:pPr>
        <w:pStyle w:val="Heading3"/>
      </w:pPr>
      <w:r>
        <w:t>Remote handling</w:t>
      </w:r>
    </w:p>
    <w:p w:rsidR="006F6731" w:rsidRDefault="00A635FE" w:rsidP="006F6731">
      <w:pPr>
        <w:pStyle w:val="BodyTextIndent"/>
      </w:pPr>
      <w:r>
        <w:t xml:space="preserve">The high radiation levels and presence of hazardous, activated mercury vapors requires that </w:t>
      </w:r>
      <w:r w:rsidR="006F442D">
        <w:t xml:space="preserve">all maintenance within the Target Facility be performed in a totally remote fashion. Access to all the beam line components by the remote maintenance system(s) will be required; the physical size and number of components will dictate the use of a highly dextrous, bridge-mounted system that can cover the entire facility. A dual-arm servomanipulator system such as that incorporated in the Spallation Neutron Source Target Facility at the Oak Ridge National </w:t>
      </w:r>
      <w:r w:rsidR="006F442D">
        <w:lastRenderedPageBreak/>
        <w:t>Laboratory is likely to be required</w:t>
      </w:r>
      <w:r w:rsidR="008C54FC">
        <w:t>,</w:t>
      </w:r>
      <w:r w:rsidR="00030DFD">
        <w:t xml:space="preserve"> along with a</w:t>
      </w:r>
      <w:r w:rsidR="006F442D">
        <w:t>dditional tooling and</w:t>
      </w:r>
      <w:r w:rsidR="00030DFD">
        <w:t xml:space="preserve"> remotely controlled mechanisms.</w:t>
      </w:r>
    </w:p>
    <w:p w:rsidR="00515185" w:rsidRDefault="006F442D" w:rsidP="00CB6B3E">
      <w:pPr>
        <w:pStyle w:val="BodyTextIndent"/>
      </w:pPr>
      <w:r>
        <w:t xml:space="preserve">The Target Module will be designed such that it is a self-contained module </w:t>
      </w:r>
      <w:r w:rsidR="00FB4867">
        <w:t>which can be handled separately from the Shielding Module and the Cryostat. It is currently envisioned the Target Module will be removed from the cryostat in an ax</w:t>
      </w:r>
      <w:r w:rsidR="006D7DE8">
        <w:t>ial fashion, as shown in Figure </w:t>
      </w:r>
      <w:r w:rsidR="00834E2C">
        <w:t>6</w:t>
      </w:r>
      <w:r w:rsidR="00FB4867">
        <w:t>. Due to its length and the potential for interference with upstream final focus magnets, it is likely that the entire Cryostat will have to be laterally displaced from the beam line before the Target Module could be removed.</w:t>
      </w:r>
      <w:r w:rsidR="00CB6B3E">
        <w:t xml:space="preserve"> </w:t>
      </w:r>
      <w:r w:rsidR="00515185">
        <w:t xml:space="preserve">A special-purpose mechanism would be </w:t>
      </w:r>
      <w:r w:rsidR="008C54FC">
        <w:t>placed</w:t>
      </w:r>
      <w:r w:rsidR="00515185">
        <w:t xml:space="preserve"> behind the cryostat in order to install or remove the Target Module. </w:t>
      </w:r>
    </w:p>
    <w:tbl>
      <w:tblPr>
        <w:tblpPr w:leftFromText="180" w:rightFromText="180" w:vertAnchor="text" w:horzAnchor="margin" w:tblpXSpec="right" w:tblpY="92"/>
        <w:tblW w:w="0" w:type="auto"/>
        <w:tblLook w:val="04A0" w:firstRow="1" w:lastRow="0" w:firstColumn="1" w:lastColumn="0" w:noHBand="0" w:noVBand="1"/>
      </w:tblPr>
      <w:tblGrid>
        <w:gridCol w:w="4889"/>
      </w:tblGrid>
      <w:tr w:rsidR="00C70057" w:rsidRPr="004A4577" w:rsidTr="00C70057">
        <w:tc>
          <w:tcPr>
            <w:tcW w:w="4889" w:type="dxa"/>
          </w:tcPr>
          <w:p w:rsidR="00C70057" w:rsidRPr="004A4577" w:rsidRDefault="00DE2D1E" w:rsidP="00C70057">
            <w:pPr>
              <w:pStyle w:val="FigureCaption"/>
              <w:rPr>
                <w:kern w:val="16"/>
              </w:rPr>
            </w:pPr>
            <w:r>
              <w:rPr>
                <w:noProof/>
                <w:kern w:val="16"/>
                <w:lang w:val="en-US"/>
              </w:rPr>
              <w:pict>
                <v:shape id="_x0000_s1071" type="#_x0000_t32" style="position:absolute;left:0;text-align:left;margin-left:37.5pt;margin-top:72.15pt;width:16.7pt;height:50.1pt;z-index:33" o:connectortype="straight">
                  <v:stroke endarrow="block"/>
                </v:shape>
              </w:pict>
            </w:r>
            <w:r>
              <w:rPr>
                <w:noProof/>
                <w:kern w:val="16"/>
                <w:lang w:val="en-US"/>
              </w:rPr>
              <w:pict>
                <v:shape id="_x0000_s1070" type="#_x0000_t202" style="position:absolute;left:0;text-align:left;margin-left:13.5pt;margin-top:46.7pt;width:46.45pt;height:25.45pt;z-index:32">
                  <v:textbox style="mso-next-textbox:#_x0000_s1070">
                    <w:txbxContent>
                      <w:p w:rsidR="008D7039" w:rsidRPr="00B20A77" w:rsidRDefault="008D7039" w:rsidP="008D7039">
                        <w:pPr>
                          <w:jc w:val="center"/>
                          <w:rPr>
                            <w:rFonts w:ascii="Arial" w:hAnsi="Arial" w:cs="Arial"/>
                            <w:b/>
                            <w:sz w:val="16"/>
                          </w:rPr>
                        </w:pPr>
                        <w:r w:rsidRPr="00B20A77">
                          <w:rPr>
                            <w:rFonts w:ascii="Arial" w:hAnsi="Arial" w:cs="Arial"/>
                            <w:b/>
                            <w:sz w:val="16"/>
                          </w:rPr>
                          <w:t>Target</w:t>
                        </w:r>
                      </w:p>
                      <w:p w:rsidR="008D7039" w:rsidRPr="00B20A77" w:rsidRDefault="008D7039" w:rsidP="008D7039">
                        <w:pPr>
                          <w:jc w:val="center"/>
                          <w:rPr>
                            <w:rFonts w:ascii="Arial" w:hAnsi="Arial" w:cs="Arial"/>
                            <w:b/>
                            <w:sz w:val="16"/>
                          </w:rPr>
                        </w:pPr>
                        <w:r w:rsidRPr="00B20A77">
                          <w:rPr>
                            <w:rFonts w:ascii="Arial" w:hAnsi="Arial" w:cs="Arial"/>
                            <w:b/>
                            <w:sz w:val="16"/>
                          </w:rPr>
                          <w:t>Module</w:t>
                        </w:r>
                      </w:p>
                    </w:txbxContent>
                  </v:textbox>
                </v:shape>
              </w:pict>
            </w:r>
            <w:bookmarkStart w:id="0" w:name="_GoBack"/>
            <w:r w:rsidR="0005701A">
              <w:rPr>
                <w:kern w:val="16"/>
              </w:rPr>
              <w:pict>
                <v:shape id="_x0000_i1030" type="#_x0000_t75" style="width:208.2pt;height:172.2pt">
                  <v:imagedata r:id="rId14" o:title="2012-05-11 Target Module Extracted"/>
                </v:shape>
              </w:pict>
            </w:r>
            <w:bookmarkEnd w:id="0"/>
          </w:p>
        </w:tc>
      </w:tr>
      <w:tr w:rsidR="00C70057" w:rsidRPr="004A4577" w:rsidTr="00C70057">
        <w:tc>
          <w:tcPr>
            <w:tcW w:w="4889" w:type="dxa"/>
          </w:tcPr>
          <w:p w:rsidR="00C70057" w:rsidRPr="004A4577" w:rsidRDefault="00C70057" w:rsidP="00834E2C">
            <w:pPr>
              <w:pStyle w:val="FigureCaption"/>
              <w:rPr>
                <w:kern w:val="16"/>
              </w:rPr>
            </w:pPr>
            <w:r>
              <w:rPr>
                <w:kern w:val="16"/>
              </w:rPr>
              <w:t xml:space="preserve">Figure </w:t>
            </w:r>
            <w:r w:rsidR="00834E2C">
              <w:rPr>
                <w:kern w:val="16"/>
              </w:rPr>
              <w:t>6</w:t>
            </w:r>
            <w:r w:rsidRPr="004A4577">
              <w:rPr>
                <w:kern w:val="16"/>
              </w:rPr>
              <w:t xml:space="preserve">: </w:t>
            </w:r>
            <w:r>
              <w:rPr>
                <w:kern w:val="16"/>
              </w:rPr>
              <w:t>Target Module extracted from cryostat</w:t>
            </w:r>
            <w:r w:rsidRPr="004A4577">
              <w:rPr>
                <w:kern w:val="16"/>
              </w:rPr>
              <w:t>.</w:t>
            </w:r>
          </w:p>
        </w:tc>
      </w:tr>
    </w:tbl>
    <w:p w:rsidR="00834E2C" w:rsidRDefault="00834E2C" w:rsidP="00834E2C">
      <w:pPr>
        <w:pStyle w:val="Heading2"/>
      </w:pPr>
      <w:r>
        <w:t>FUTURE WORK</w:t>
      </w:r>
    </w:p>
    <w:p w:rsidR="00834E2C" w:rsidRPr="00D06D09" w:rsidRDefault="00834E2C" w:rsidP="00834E2C">
      <w:pPr>
        <w:pStyle w:val="BodyTextIndent"/>
      </w:pPr>
      <w:r>
        <w:t xml:space="preserve">The Target Module concept is early in its development, and many issues </w:t>
      </w:r>
      <w:r w:rsidR="0098744D">
        <w:t>have developed as the concept progressed</w:t>
      </w:r>
      <w:r>
        <w:t>. Future efforts will focus on separating the shielding function from the mercury containment function with the goal of reducing the complexity of the module’s design.</w:t>
      </w:r>
    </w:p>
    <w:p w:rsidR="00834E2C" w:rsidRDefault="00834E2C" w:rsidP="00834E2C">
      <w:pPr>
        <w:pStyle w:val="Heading2"/>
      </w:pPr>
      <w:r>
        <w:t>ACKNOWLEDGEMENT</w:t>
      </w:r>
    </w:p>
    <w:p w:rsidR="00834E2C" w:rsidRPr="00D06D09" w:rsidRDefault="00834E2C" w:rsidP="00834E2C">
      <w:pPr>
        <w:pStyle w:val="BodyTextIndent"/>
      </w:pPr>
      <w:r>
        <w:t xml:space="preserve">This work was </w:t>
      </w:r>
      <w:r w:rsidR="0098744D">
        <w:t>supported by the Oak Ridge National Laboratory for the U.S. Department of Energy under contract DE-AC05-00OR22725.</w:t>
      </w:r>
    </w:p>
    <w:p w:rsidR="00165665" w:rsidRDefault="00165665" w:rsidP="00165665">
      <w:pPr>
        <w:pStyle w:val="Heading2"/>
      </w:pPr>
      <w:r>
        <w:t>References</w:t>
      </w:r>
    </w:p>
    <w:p w:rsidR="00165665" w:rsidRPr="00E56880" w:rsidRDefault="0005701A" w:rsidP="0005701A">
      <w:pPr>
        <w:pStyle w:val="Reference"/>
      </w:pPr>
      <w:r>
        <w:t>[1]</w:t>
      </w:r>
      <w:r>
        <w:tab/>
      </w:r>
      <w:proofErr w:type="spellStart"/>
      <w:r>
        <w:t>M.M.Alsharo'a</w:t>
      </w:r>
      <w:proofErr w:type="spellEnd"/>
      <w:r>
        <w:t xml:space="preserve"> </w:t>
      </w:r>
      <w:r w:rsidRPr="0005701A">
        <w:rPr>
          <w:i/>
        </w:rPr>
        <w:t>et</w:t>
      </w:r>
      <w:r w:rsidRPr="0005701A">
        <w:rPr>
          <w:i/>
        </w:rPr>
        <w:t xml:space="preserve"> </w:t>
      </w:r>
      <w:r w:rsidRPr="0005701A">
        <w:rPr>
          <w:i/>
        </w:rPr>
        <w:t>al,</w:t>
      </w:r>
      <w:r w:rsidRPr="0005701A">
        <w:rPr>
          <w:i/>
        </w:rPr>
        <w:t xml:space="preserve"> </w:t>
      </w:r>
      <w:r w:rsidRPr="0005701A">
        <w:rPr>
          <w:i/>
        </w:rPr>
        <w:t xml:space="preserve">Status of Neutrino Factory and </w:t>
      </w:r>
      <w:proofErr w:type="spellStart"/>
      <w:r w:rsidRPr="0005701A">
        <w:rPr>
          <w:i/>
        </w:rPr>
        <w:t>Muon</w:t>
      </w:r>
      <w:proofErr w:type="spellEnd"/>
      <w:r w:rsidRPr="0005701A">
        <w:rPr>
          <w:i/>
        </w:rPr>
        <w:t xml:space="preserve"> Collider Research an</w:t>
      </w:r>
      <w:r w:rsidRPr="0005701A">
        <w:rPr>
          <w:i/>
        </w:rPr>
        <w:t>d Development and Future Plans,</w:t>
      </w:r>
      <w:r>
        <w:t xml:space="preserve"> </w:t>
      </w:r>
      <w:r>
        <w:t>Phys. Rev</w:t>
      </w:r>
      <w:r>
        <w:t>.</w:t>
      </w:r>
      <w:r>
        <w:t xml:space="preserve"> ST </w:t>
      </w:r>
      <w:proofErr w:type="spellStart"/>
      <w:r>
        <w:t>Accel</w:t>
      </w:r>
      <w:proofErr w:type="spellEnd"/>
      <w:r>
        <w:t xml:space="preserve">. </w:t>
      </w:r>
      <w:proofErr w:type="gramStart"/>
      <w:r>
        <w:t>Beams 6, 081001 (2003).</w:t>
      </w:r>
      <w:proofErr w:type="gramEnd"/>
    </w:p>
    <w:p w:rsidR="00165665" w:rsidRPr="00E56880" w:rsidRDefault="00165665">
      <w:pPr>
        <w:pStyle w:val="Reference"/>
      </w:pPr>
      <w:r w:rsidRPr="00E56880">
        <w:t>[2]</w:t>
      </w:r>
      <w:r w:rsidRPr="00E56880">
        <w:tab/>
        <w:t xml:space="preserve">A. Name </w:t>
      </w:r>
      <w:r w:rsidR="00013ABB">
        <w:t>et al.</w:t>
      </w:r>
      <w:r w:rsidRPr="00E56880">
        <w:t xml:space="preserve">, Phys. Rev. </w:t>
      </w:r>
      <w:proofErr w:type="spellStart"/>
      <w:r w:rsidRPr="00E56880">
        <w:t>Lett</w:t>
      </w:r>
      <w:proofErr w:type="spellEnd"/>
      <w:r w:rsidRPr="00E56880">
        <w:t xml:space="preserve">. </w:t>
      </w:r>
      <w:proofErr w:type="gramStart"/>
      <w:r w:rsidRPr="00E56880">
        <w:t>25 (1997) 56.</w:t>
      </w:r>
      <w:proofErr w:type="gramEnd"/>
    </w:p>
    <w:p w:rsidR="00165665" w:rsidRDefault="00165665">
      <w:pPr>
        <w:pStyle w:val="Reference"/>
      </w:pPr>
      <w:r w:rsidRPr="00E56880">
        <w:t>[3]</w:t>
      </w:r>
      <w:r w:rsidRPr="00E56880">
        <w:tab/>
        <w:t>A.N. Other, “A Very Interesting Paper</w:t>
      </w:r>
      <w:r w:rsidR="00A35069">
        <w:t>,</w:t>
      </w:r>
      <w:r w:rsidRPr="00E56880">
        <w:t xml:space="preserve">” EPAC’96, Sitges, June 1996, MOPCH31, p. 7984 (1996); </w:t>
      </w:r>
      <w:r w:rsidR="005C76FE" w:rsidRPr="00D800B1">
        <w:t>http://www.JACoW.org</w:t>
      </w:r>
    </w:p>
    <w:p w:rsidR="00984C0B" w:rsidRDefault="00404AD2" w:rsidP="0005701A">
      <w:pPr>
        <w:pStyle w:val="Reference"/>
      </w:pPr>
      <w:r>
        <w:t>[4]</w:t>
      </w:r>
      <w:r>
        <w:tab/>
        <w:t xml:space="preserve">F.E. Black et al., </w:t>
      </w:r>
      <w:r w:rsidRPr="00D800B1">
        <w:rPr>
          <w:i/>
        </w:rPr>
        <w:t>This is a Very Interesting Book</w:t>
      </w:r>
      <w:r>
        <w:t>, (</w:t>
      </w:r>
      <w:r w:rsidR="005C76FE">
        <w:t>New York: Knopf, 2007), 52.</w:t>
      </w:r>
    </w:p>
    <w:sectPr w:rsidR="00984C0B" w:rsidSect="00500A60">
      <w:footnotePr>
        <w:pos w:val="beneathText"/>
        <w:numFmt w:val="chicago"/>
      </w:footnotePr>
      <w:endnotePr>
        <w:numFmt w:val="decimal"/>
      </w:endnotePr>
      <w:type w:val="continuous"/>
      <w:pgSz w:w="12242" w:h="15842" w:code="1"/>
      <w:pgMar w:top="1077" w:right="1474" w:bottom="1080" w:left="113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1E" w:rsidRDefault="00DE2D1E"/>
  </w:endnote>
  <w:endnote w:type="continuationSeparator" w:id="0">
    <w:p w:rsidR="00DE2D1E" w:rsidRDefault="00DE2D1E">
      <w:r>
        <w:continuationSeparator/>
      </w:r>
    </w:p>
  </w:endnote>
  <w:endnote w:id="1">
    <w:p w:rsidR="0005701A" w:rsidRPr="0005701A" w:rsidRDefault="0005701A" w:rsidP="0005701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1E" w:rsidRDefault="00DE2D1E">
      <w:r>
        <w:separator/>
      </w:r>
    </w:p>
  </w:footnote>
  <w:footnote w:type="continuationSeparator" w:id="0">
    <w:p w:rsidR="00DE2D1E" w:rsidRDefault="00DE2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A9706E"/>
    <w:multiLevelType w:val="hybridMultilevel"/>
    <w:tmpl w:val="1708EF62"/>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4">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21B"/>
    <w:rsid w:val="00013ABB"/>
    <w:rsid w:val="00030DFD"/>
    <w:rsid w:val="00052CB4"/>
    <w:rsid w:val="0005701A"/>
    <w:rsid w:val="00074A20"/>
    <w:rsid w:val="00076798"/>
    <w:rsid w:val="000A2A9A"/>
    <w:rsid w:val="000C1815"/>
    <w:rsid w:val="000D0EE2"/>
    <w:rsid w:val="000D3275"/>
    <w:rsid w:val="000E1BEA"/>
    <w:rsid w:val="000E28FD"/>
    <w:rsid w:val="000E57D6"/>
    <w:rsid w:val="000F097A"/>
    <w:rsid w:val="000F3F19"/>
    <w:rsid w:val="001132C1"/>
    <w:rsid w:val="00120973"/>
    <w:rsid w:val="00127879"/>
    <w:rsid w:val="0014145F"/>
    <w:rsid w:val="0015344C"/>
    <w:rsid w:val="00165665"/>
    <w:rsid w:val="001668EA"/>
    <w:rsid w:val="001C0D7D"/>
    <w:rsid w:val="001D0D08"/>
    <w:rsid w:val="001D6284"/>
    <w:rsid w:val="001E78D7"/>
    <w:rsid w:val="002073C4"/>
    <w:rsid w:val="00225E7D"/>
    <w:rsid w:val="00243C3F"/>
    <w:rsid w:val="00256197"/>
    <w:rsid w:val="002768A1"/>
    <w:rsid w:val="002C6318"/>
    <w:rsid w:val="002D2A47"/>
    <w:rsid w:val="003003BA"/>
    <w:rsid w:val="003412C6"/>
    <w:rsid w:val="00347D17"/>
    <w:rsid w:val="00370789"/>
    <w:rsid w:val="0037743E"/>
    <w:rsid w:val="00394F4B"/>
    <w:rsid w:val="003A007C"/>
    <w:rsid w:val="003A575A"/>
    <w:rsid w:val="003C2B35"/>
    <w:rsid w:val="003C52DD"/>
    <w:rsid w:val="003E4017"/>
    <w:rsid w:val="00404AD2"/>
    <w:rsid w:val="004213C5"/>
    <w:rsid w:val="00446175"/>
    <w:rsid w:val="0047289E"/>
    <w:rsid w:val="0049346D"/>
    <w:rsid w:val="004A1546"/>
    <w:rsid w:val="004F1D41"/>
    <w:rsid w:val="004F2A1D"/>
    <w:rsid w:val="004F55DF"/>
    <w:rsid w:val="00500A60"/>
    <w:rsid w:val="00506C77"/>
    <w:rsid w:val="00515185"/>
    <w:rsid w:val="00552435"/>
    <w:rsid w:val="00560386"/>
    <w:rsid w:val="005779BE"/>
    <w:rsid w:val="005909C8"/>
    <w:rsid w:val="0059285D"/>
    <w:rsid w:val="005C76FE"/>
    <w:rsid w:val="005D2473"/>
    <w:rsid w:val="005E24F7"/>
    <w:rsid w:val="005F6709"/>
    <w:rsid w:val="0064089E"/>
    <w:rsid w:val="00643FD3"/>
    <w:rsid w:val="006560C3"/>
    <w:rsid w:val="00662C6C"/>
    <w:rsid w:val="006773E4"/>
    <w:rsid w:val="006811B5"/>
    <w:rsid w:val="006812CB"/>
    <w:rsid w:val="006845B5"/>
    <w:rsid w:val="0068743B"/>
    <w:rsid w:val="006C58CD"/>
    <w:rsid w:val="006D4657"/>
    <w:rsid w:val="006D7DE8"/>
    <w:rsid w:val="006F442D"/>
    <w:rsid w:val="006F6731"/>
    <w:rsid w:val="006F69A8"/>
    <w:rsid w:val="00705910"/>
    <w:rsid w:val="00705BB4"/>
    <w:rsid w:val="00720D29"/>
    <w:rsid w:val="00742992"/>
    <w:rsid w:val="00761218"/>
    <w:rsid w:val="00761B9F"/>
    <w:rsid w:val="00761CF3"/>
    <w:rsid w:val="007B1A5A"/>
    <w:rsid w:val="007D1D1F"/>
    <w:rsid w:val="007E0DB6"/>
    <w:rsid w:val="007F0E02"/>
    <w:rsid w:val="007F29FF"/>
    <w:rsid w:val="00801CB2"/>
    <w:rsid w:val="00834E2C"/>
    <w:rsid w:val="00875D2B"/>
    <w:rsid w:val="008A01FD"/>
    <w:rsid w:val="008B10C8"/>
    <w:rsid w:val="008C2B31"/>
    <w:rsid w:val="008C54FC"/>
    <w:rsid w:val="008D7039"/>
    <w:rsid w:val="008F5E79"/>
    <w:rsid w:val="00933908"/>
    <w:rsid w:val="00963151"/>
    <w:rsid w:val="00973EE7"/>
    <w:rsid w:val="00984C0B"/>
    <w:rsid w:val="0098744D"/>
    <w:rsid w:val="009A324D"/>
    <w:rsid w:val="009B15A2"/>
    <w:rsid w:val="009C5D88"/>
    <w:rsid w:val="009D1438"/>
    <w:rsid w:val="009E24BD"/>
    <w:rsid w:val="00A045D8"/>
    <w:rsid w:val="00A06B28"/>
    <w:rsid w:val="00A35069"/>
    <w:rsid w:val="00A45AC9"/>
    <w:rsid w:val="00A53915"/>
    <w:rsid w:val="00A635FE"/>
    <w:rsid w:val="00A748B1"/>
    <w:rsid w:val="00AB1310"/>
    <w:rsid w:val="00AB2C7C"/>
    <w:rsid w:val="00AB2D00"/>
    <w:rsid w:val="00AD583B"/>
    <w:rsid w:val="00AD687E"/>
    <w:rsid w:val="00B023EB"/>
    <w:rsid w:val="00B20A77"/>
    <w:rsid w:val="00B216A3"/>
    <w:rsid w:val="00B229FB"/>
    <w:rsid w:val="00B75D5E"/>
    <w:rsid w:val="00B94C4E"/>
    <w:rsid w:val="00BC515F"/>
    <w:rsid w:val="00BC6316"/>
    <w:rsid w:val="00BC6C9C"/>
    <w:rsid w:val="00BF0A76"/>
    <w:rsid w:val="00C12DA9"/>
    <w:rsid w:val="00C20CBF"/>
    <w:rsid w:val="00C53798"/>
    <w:rsid w:val="00C70057"/>
    <w:rsid w:val="00C764D0"/>
    <w:rsid w:val="00CA421B"/>
    <w:rsid w:val="00CB03BF"/>
    <w:rsid w:val="00CB6B3E"/>
    <w:rsid w:val="00CF5D37"/>
    <w:rsid w:val="00D06D09"/>
    <w:rsid w:val="00D429FC"/>
    <w:rsid w:val="00D550FB"/>
    <w:rsid w:val="00D575A0"/>
    <w:rsid w:val="00D800B1"/>
    <w:rsid w:val="00D91B03"/>
    <w:rsid w:val="00D95416"/>
    <w:rsid w:val="00DC6CF5"/>
    <w:rsid w:val="00DC6E4E"/>
    <w:rsid w:val="00DE2D1E"/>
    <w:rsid w:val="00DE79DC"/>
    <w:rsid w:val="00E21133"/>
    <w:rsid w:val="00E3530E"/>
    <w:rsid w:val="00E41630"/>
    <w:rsid w:val="00E47E1F"/>
    <w:rsid w:val="00E90C4B"/>
    <w:rsid w:val="00EB1E89"/>
    <w:rsid w:val="00EC74E3"/>
    <w:rsid w:val="00EE4291"/>
    <w:rsid w:val="00F2614A"/>
    <w:rsid w:val="00F4797F"/>
    <w:rsid w:val="00F63E4F"/>
    <w:rsid w:val="00FA4B60"/>
    <w:rsid w:val="00FB4867"/>
    <w:rsid w:val="00FC1396"/>
    <w:rsid w:val="00FC5FFC"/>
    <w:rsid w:val="00FD7A0F"/>
    <w:rsid w:val="00FF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o:shapelayout v:ext="edit">
      <o:idmap v:ext="edit" data="1"/>
      <o:rules v:ext="edit">
        <o:r id="V:Rule1" type="connector" idref="#_x0000_s1033"/>
        <o:r id="V:Rule2" type="connector" idref="#_x0000_s1042"/>
        <o:r id="V:Rule3" type="connector" idref="#_x0000_s1041"/>
        <o:r id="V:Rule4" type="connector" idref="#_x0000_s1052"/>
        <o:r id="V:Rule5" type="connector" idref="#_x0000_s1094"/>
        <o:r id="V:Rule6" type="connector" idref="#_x0000_s1051"/>
        <o:r id="V:Rule7" type="connector" idref="#_x0000_s1095"/>
        <o:r id="V:Rule8" type="connector" idref="#_x0000_s1049"/>
        <o:r id="V:Rule9" type="connector" idref="#_x0000_s1050"/>
        <o:r id="V:Rule10" type="connector" idref="#_x0000_s1060"/>
        <o:r id="V:Rule11" type="connector" idref="#_x0000_s1097"/>
        <o:r id="V:Rule12" type="connector" idref="#_x0000_s1096"/>
        <o:r id="V:Rule13" type="connector" idref="#_x0000_s1061"/>
        <o:r id="V:Rule14" type="connector" idref="#_x0000_s1098"/>
        <o:r id="V:Rule15" type="connector" idref="#_x0000_s1065"/>
        <o:r id="V:Rule16" type="connector" idref="#_x0000_s1062"/>
        <o:r id="V:Rule17" type="connector" idref="#_x0000_s1093"/>
        <o:r id="V:Rule18" type="connector" idref="#_x0000_s1053"/>
        <o:r id="V:Rule19" type="connector" idref="#_x0000_s1071"/>
        <o:r id="V:Rule20" type="connector" idref="#_x0000_s1059"/>
        <o:r id="V:Rule21" type="connector" idref="#_x0000_s1066"/>
        <o:r id="V:Rule22" type="connector" idref="#_x0000_s1069"/>
        <o:r id="V:Rule23" type="connector" idref="#_x0000_s1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
    <w:name w:val="Reference"/>
    <w:basedOn w:val="Normal"/>
    <w:link w:val="ReferenceChar"/>
    <w:qFormat/>
    <w:rsid w:val="00AD583B"/>
    <w:pPr>
      <w:tabs>
        <w:tab w:val="left" w:pos="360"/>
      </w:tabs>
      <w:ind w:left="360" w:hanging="360"/>
    </w:pPr>
  </w:style>
  <w:style w:type="paragraph" w:styleId="BodyTextIndent">
    <w:name w:val="Body Text Indent"/>
    <w:qFormat/>
    <w:rsid w:val="002C6318"/>
    <w:pPr>
      <w:ind w:firstLine="187"/>
      <w:jc w:val="both"/>
    </w:pPr>
    <w:rPr>
      <w:lang w:val="en-GB"/>
    </w:rPr>
  </w:style>
  <w:style w:type="character" w:styleId="Hyperlink">
    <w:name w:val="Hyperlink"/>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Char">
    <w:name w:val="Reference Char"/>
    <w:link w:val="Reference"/>
    <w:rsid w:val="007F0E02"/>
    <w:rPr>
      <w:sz w:val="18"/>
      <w:szCs w:val="18"/>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link w:val="BalloonText"/>
    <w:uiPriority w:val="99"/>
    <w:semiHidden/>
    <w:rsid w:val="009B15A2"/>
    <w:rPr>
      <w:rFonts w:ascii="Tahoma" w:hAnsi="Tahoma" w:cs="Tahoma"/>
      <w:sz w:val="16"/>
      <w:szCs w:val="16"/>
      <w:lang w:val="en-GB"/>
    </w:rPr>
  </w:style>
  <w:style w:type="character" w:styleId="CommentReference">
    <w:name w:val="annotation reference"/>
    <w:uiPriority w:val="99"/>
    <w:semiHidden/>
    <w:unhideWhenUsed/>
    <w:rsid w:val="00013ABB"/>
    <w:rPr>
      <w:sz w:val="16"/>
      <w:szCs w:val="16"/>
    </w:rPr>
  </w:style>
  <w:style w:type="paragraph" w:styleId="CommentText">
    <w:name w:val="annotation text"/>
    <w:basedOn w:val="Normal"/>
    <w:link w:val="CommentTextChar"/>
    <w:uiPriority w:val="99"/>
    <w:semiHidden/>
    <w:unhideWhenUsed/>
    <w:rsid w:val="00013ABB"/>
    <w:rPr>
      <w:szCs w:val="20"/>
    </w:rPr>
  </w:style>
  <w:style w:type="character" w:customStyle="1" w:styleId="CommentTextChar">
    <w:name w:val="Comment Text Char"/>
    <w:link w:val="CommentText"/>
    <w:uiPriority w:val="99"/>
    <w:semiHidden/>
    <w:rsid w:val="00013ABB"/>
    <w:rPr>
      <w:rFonts w:ascii="Times" w:hAnsi="Times"/>
      <w:lang w:val="en-GB"/>
    </w:rPr>
  </w:style>
  <w:style w:type="paragraph" w:styleId="CommentSubject">
    <w:name w:val="annotation subject"/>
    <w:basedOn w:val="CommentText"/>
    <w:next w:val="CommentText"/>
    <w:link w:val="CommentSubjectChar"/>
    <w:uiPriority w:val="99"/>
    <w:semiHidden/>
    <w:unhideWhenUsed/>
    <w:rsid w:val="00013ABB"/>
    <w:rPr>
      <w:b/>
      <w:bCs/>
    </w:rPr>
  </w:style>
  <w:style w:type="character" w:customStyle="1" w:styleId="CommentSubjectChar">
    <w:name w:val="Comment Subject Char"/>
    <w:link w:val="CommentSubject"/>
    <w:uiPriority w:val="99"/>
    <w:semiHidden/>
    <w:rsid w:val="00013ABB"/>
    <w:rPr>
      <w:rFonts w:ascii="Times" w:hAnsi="Times"/>
      <w:b/>
      <w:bCs/>
      <w:lang w:val="en-GB"/>
    </w:rPr>
  </w:style>
  <w:style w:type="paragraph" w:styleId="EndnoteText">
    <w:name w:val="endnote text"/>
    <w:basedOn w:val="Normal"/>
    <w:link w:val="EndnoteTextChar"/>
    <w:uiPriority w:val="99"/>
    <w:semiHidden/>
    <w:unhideWhenUsed/>
    <w:rsid w:val="0068743B"/>
    <w:rPr>
      <w:szCs w:val="20"/>
    </w:rPr>
  </w:style>
  <w:style w:type="character" w:customStyle="1" w:styleId="EndnoteTextChar">
    <w:name w:val="Endnote Text Char"/>
    <w:link w:val="EndnoteText"/>
    <w:uiPriority w:val="99"/>
    <w:semiHidden/>
    <w:rsid w:val="0068743B"/>
    <w:rPr>
      <w:rFonts w:ascii="Times" w:hAnsi="Times"/>
      <w:lang w:val="en-GB"/>
    </w:rPr>
  </w:style>
  <w:style w:type="character" w:styleId="EndnoteReference">
    <w:name w:val="endnote reference"/>
    <w:uiPriority w:val="99"/>
    <w:semiHidden/>
    <w:unhideWhenUsed/>
    <w:rsid w:val="0068743B"/>
    <w:rPr>
      <w:vertAlign w:val="superscript"/>
    </w:rPr>
  </w:style>
  <w:style w:type="paragraph" w:customStyle="1" w:styleId="Figure">
    <w:name w:val="Figure"/>
    <w:basedOn w:val="Reference"/>
    <w:qFormat/>
    <w:rsid w:val="00E21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CDBB-2579-4BFC-8031-40F57F4E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Eyberger</dc:creator>
  <cp:lastModifiedBy>Kirk</cp:lastModifiedBy>
  <cp:revision>7</cp:revision>
  <cp:lastPrinted>2012-02-20T18:17:00Z</cp:lastPrinted>
  <dcterms:created xsi:type="dcterms:W3CDTF">2012-05-11T16:56:00Z</dcterms:created>
  <dcterms:modified xsi:type="dcterms:W3CDTF">2012-05-11T22:09:00Z</dcterms:modified>
</cp:coreProperties>
</file>