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6B5F" w:rsidRDefault="00776B5F"/>
    <w:p w:rsidR="00FF60DF" w:rsidRPr="000D74ED" w:rsidRDefault="007E1715" w:rsidP="00FF60DF">
      <w:pPr>
        <w:jc w:val="center"/>
        <w:rPr>
          <w:b/>
          <w:sz w:val="28"/>
          <w:szCs w:val="28"/>
        </w:rPr>
      </w:pPr>
      <w:r>
        <w:rPr>
          <w:b/>
          <w:sz w:val="28"/>
          <w:szCs w:val="28"/>
        </w:rPr>
        <w:t xml:space="preserve">Digital Bubbler of the </w:t>
      </w:r>
      <w:smartTag w:uri="urn:schemas-microsoft-com:office:smarttags" w:element="place">
        <w:smartTag w:uri="urn:schemas-microsoft-com:office:smarttags" w:element="PlaceName">
          <w:r w:rsidR="00FF60DF" w:rsidRPr="000D74ED">
            <w:rPr>
              <w:b/>
              <w:sz w:val="28"/>
              <w:szCs w:val="28"/>
            </w:rPr>
            <w:t>Daya</w:t>
          </w:r>
        </w:smartTag>
        <w:r w:rsidR="00FF60DF" w:rsidRPr="000D74ED">
          <w:rPr>
            <w:b/>
            <w:sz w:val="28"/>
            <w:szCs w:val="28"/>
          </w:rPr>
          <w:t xml:space="preserve"> </w:t>
        </w:r>
        <w:smartTag w:uri="urn:schemas-microsoft-com:office:smarttags" w:element="PlaceType">
          <w:r w:rsidR="00FF60DF" w:rsidRPr="000D74ED">
            <w:rPr>
              <w:b/>
              <w:sz w:val="28"/>
              <w:szCs w:val="28"/>
            </w:rPr>
            <w:t>Bay</w:t>
          </w:r>
        </w:smartTag>
      </w:smartTag>
      <w:r w:rsidR="00FF60DF" w:rsidRPr="000D74ED">
        <w:rPr>
          <w:b/>
          <w:sz w:val="28"/>
          <w:szCs w:val="28"/>
        </w:rPr>
        <w:t xml:space="preserve"> </w:t>
      </w:r>
      <w:r w:rsidR="00CB7BA6" w:rsidRPr="000D74ED">
        <w:rPr>
          <w:b/>
          <w:sz w:val="28"/>
          <w:szCs w:val="28"/>
        </w:rPr>
        <w:t xml:space="preserve">RPC </w:t>
      </w:r>
      <w:r w:rsidR="00272A31" w:rsidRPr="000D74ED">
        <w:rPr>
          <w:b/>
          <w:sz w:val="28"/>
          <w:szCs w:val="28"/>
        </w:rPr>
        <w:t>Gas S</w:t>
      </w:r>
      <w:r>
        <w:rPr>
          <w:b/>
          <w:sz w:val="28"/>
          <w:szCs w:val="28"/>
        </w:rPr>
        <w:t>ystem</w:t>
      </w:r>
      <w:r w:rsidR="008218F1">
        <w:rPr>
          <w:rFonts w:hint="eastAsia"/>
          <w:b/>
          <w:sz w:val="28"/>
          <w:szCs w:val="28"/>
        </w:rPr>
        <w:t xml:space="preserve">  </w:t>
      </w:r>
      <w:r w:rsidR="003F2E99" w:rsidRPr="000D74ED">
        <w:rPr>
          <w:b/>
          <w:sz w:val="28"/>
          <w:szCs w:val="28"/>
        </w:rPr>
        <w:t xml:space="preserve"> </w:t>
      </w:r>
    </w:p>
    <w:p w:rsidR="003F2E99" w:rsidRDefault="00DE1B93" w:rsidP="00FF60DF">
      <w:pPr>
        <w:jc w:val="center"/>
      </w:pPr>
      <w:r>
        <w:t>C. Lu, K,</w:t>
      </w:r>
      <w:r w:rsidR="00D774A0">
        <w:t>T.</w:t>
      </w:r>
      <w:r>
        <w:t xml:space="preserve"> McDonald, W.</w:t>
      </w:r>
      <w:r w:rsidR="00D774A0">
        <w:t>R.</w:t>
      </w:r>
      <w:r>
        <w:t xml:space="preserve"> Sands, S. Chidzik, M. Peloso</w:t>
      </w:r>
    </w:p>
    <w:p w:rsidR="00B0513C" w:rsidRDefault="00D774A0" w:rsidP="00FF60DF">
      <w:pPr>
        <w:jc w:val="center"/>
      </w:pPr>
      <w:r>
        <w:t xml:space="preserve">Joseph Henry Laboratories, </w:t>
      </w:r>
      <w:smartTag w:uri="urn:schemas-microsoft-com:office:smarttags" w:element="PlaceName">
        <w:r w:rsidR="00B0513C">
          <w:t>Princeton</w:t>
        </w:r>
      </w:smartTag>
      <w:r w:rsidR="00B0513C">
        <w:t xml:space="preserve"> </w:t>
      </w:r>
      <w:smartTag w:uri="urn:schemas-microsoft-com:office:smarttags" w:element="PlaceType">
        <w:r w:rsidR="00B0513C">
          <w:t>University</w:t>
        </w:r>
      </w:smartTag>
      <w:r>
        <w:t xml:space="preserve">, </w:t>
      </w:r>
      <w:smartTag w:uri="urn:schemas-microsoft-com:office:smarttags" w:element="place">
        <w:smartTag w:uri="urn:schemas-microsoft-com:office:smarttags" w:element="City">
          <w:r>
            <w:t>Princeton</w:t>
          </w:r>
        </w:smartTag>
        <w:r>
          <w:t xml:space="preserve">, </w:t>
        </w:r>
        <w:smartTag w:uri="urn:schemas-microsoft-com:office:smarttags" w:element="State">
          <w:r>
            <w:t>NJ</w:t>
          </w:r>
        </w:smartTag>
        <w:r>
          <w:t xml:space="preserve"> </w:t>
        </w:r>
        <w:smartTag w:uri="urn:schemas-microsoft-com:office:smarttags" w:element="PostalCode">
          <w:r>
            <w:t>08544</w:t>
          </w:r>
        </w:smartTag>
        <w:r>
          <w:t xml:space="preserve">, </w:t>
        </w:r>
        <w:smartTag w:uri="urn:schemas-microsoft-com:office:smarttags" w:element="country-region">
          <w:r>
            <w:t>USA</w:t>
          </w:r>
        </w:smartTag>
      </w:smartTag>
    </w:p>
    <w:p w:rsidR="00767067" w:rsidRDefault="00767067" w:rsidP="00CC7E5F">
      <w:pPr>
        <w:ind w:left="360"/>
        <w:rPr>
          <w:bCs/>
        </w:rPr>
      </w:pPr>
    </w:p>
    <w:p w:rsidR="00767067" w:rsidRPr="00767067" w:rsidRDefault="00767067" w:rsidP="00767067">
      <w:pPr>
        <w:ind w:left="360"/>
        <w:jc w:val="center"/>
        <w:rPr>
          <w:b/>
          <w:bCs/>
        </w:rPr>
      </w:pPr>
      <w:r w:rsidRPr="00767067">
        <w:rPr>
          <w:b/>
          <w:bCs/>
        </w:rPr>
        <w:t>Abstract</w:t>
      </w:r>
    </w:p>
    <w:p w:rsidR="00767067" w:rsidRDefault="00767067" w:rsidP="00767067">
      <w:pPr>
        <w:ind w:left="360"/>
        <w:jc w:val="center"/>
        <w:rPr>
          <w:bCs/>
        </w:rPr>
      </w:pPr>
    </w:p>
    <w:p w:rsidR="00767067" w:rsidRDefault="00D774A0" w:rsidP="009B0D1E">
      <w:pPr>
        <w:ind w:left="360"/>
        <w:jc w:val="both"/>
        <w:rPr>
          <w:bCs/>
        </w:rPr>
      </w:pPr>
      <w:r>
        <w:rPr>
          <w:bCs/>
        </w:rPr>
        <w:t>The g</w:t>
      </w:r>
      <w:r w:rsidR="009B0D1E">
        <w:rPr>
          <w:bCs/>
        </w:rPr>
        <w:t>as distribution and digital bubbler system</w:t>
      </w:r>
      <w:r>
        <w:rPr>
          <w:bCs/>
        </w:rPr>
        <w:t>s</w:t>
      </w:r>
      <w:r w:rsidR="009B0D1E">
        <w:rPr>
          <w:bCs/>
        </w:rPr>
        <w:t xml:space="preserve"> for the </w:t>
      </w:r>
      <w:r>
        <w:rPr>
          <w:bCs/>
        </w:rPr>
        <w:t>resistive plate chambers of the</w:t>
      </w:r>
      <w:r w:rsidR="009B0D1E">
        <w:rPr>
          <w:bCs/>
        </w:rPr>
        <w:t xml:space="preserve"> </w:t>
      </w:r>
      <w:smartTag w:uri="urn:schemas-microsoft-com:office:smarttags" w:element="place">
        <w:smartTag w:uri="urn:schemas-microsoft-com:office:smarttags" w:element="PlaceName">
          <w:r w:rsidR="009B0D1E">
            <w:rPr>
              <w:bCs/>
            </w:rPr>
            <w:t>Daya</w:t>
          </w:r>
        </w:smartTag>
        <w:r w:rsidR="009B0D1E">
          <w:rPr>
            <w:bCs/>
          </w:rPr>
          <w:t xml:space="preserve"> </w:t>
        </w:r>
        <w:smartTag w:uri="urn:schemas-microsoft-com:office:smarttags" w:element="PlaceType">
          <w:r w:rsidR="009B0D1E">
            <w:rPr>
              <w:bCs/>
            </w:rPr>
            <w:t>Bay</w:t>
          </w:r>
        </w:smartTag>
      </w:smartTag>
      <w:r w:rsidR="009B0D1E">
        <w:rPr>
          <w:bCs/>
        </w:rPr>
        <w:t xml:space="preserve"> </w:t>
      </w:r>
      <w:r>
        <w:rPr>
          <w:bCs/>
        </w:rPr>
        <w:t xml:space="preserve">reactor </w:t>
      </w:r>
      <w:r w:rsidR="009B0D1E">
        <w:rPr>
          <w:bCs/>
        </w:rPr>
        <w:t>anti</w:t>
      </w:r>
      <w:r>
        <w:rPr>
          <w:bCs/>
        </w:rPr>
        <w:t>neutrino experiment are</w:t>
      </w:r>
      <w:r w:rsidR="009B0D1E">
        <w:rPr>
          <w:bCs/>
        </w:rPr>
        <w:t xml:space="preserve"> described, </w:t>
      </w:r>
      <w:r>
        <w:rPr>
          <w:bCs/>
        </w:rPr>
        <w:t xml:space="preserve">and their </w:t>
      </w:r>
      <w:r w:rsidR="009B0D1E">
        <w:rPr>
          <w:bCs/>
        </w:rPr>
        <w:t xml:space="preserve">performance in test lab is presented. </w:t>
      </w:r>
    </w:p>
    <w:p w:rsidR="00767067" w:rsidRDefault="00767067" w:rsidP="00D774A0">
      <w:pPr>
        <w:rPr>
          <w:bCs/>
        </w:rPr>
      </w:pPr>
    </w:p>
    <w:p w:rsidR="002C6158" w:rsidRPr="00767067" w:rsidRDefault="00767067" w:rsidP="00767067">
      <w:pPr>
        <w:numPr>
          <w:ilvl w:val="0"/>
          <w:numId w:val="4"/>
        </w:numPr>
        <w:rPr>
          <w:b/>
          <w:bCs/>
        </w:rPr>
      </w:pPr>
      <w:r>
        <w:rPr>
          <w:b/>
          <w:bCs/>
        </w:rPr>
        <w:t>Introduction</w:t>
      </w:r>
    </w:p>
    <w:p w:rsidR="00767067" w:rsidRDefault="00850CC4" w:rsidP="00767067">
      <w:pPr>
        <w:ind w:left="360" w:firstLine="540"/>
        <w:rPr>
          <w:bCs/>
        </w:rPr>
      </w:pPr>
      <w:r>
        <w:rPr>
          <w:bCs/>
        </w:rPr>
        <w:t xml:space="preserve">The </w:t>
      </w:r>
      <w:smartTag w:uri="urn:schemas-microsoft-com:office:smarttags" w:element="place">
        <w:smartTag w:uri="urn:schemas-microsoft-com:office:smarttags" w:element="PlaceName">
          <w:r w:rsidR="00767067" w:rsidRPr="00767067">
            <w:rPr>
              <w:bCs/>
            </w:rPr>
            <w:t>Daya</w:t>
          </w:r>
        </w:smartTag>
        <w:r w:rsidR="00767067" w:rsidRPr="00767067">
          <w:rPr>
            <w:bCs/>
          </w:rPr>
          <w:t xml:space="preserve"> </w:t>
        </w:r>
        <w:smartTag w:uri="urn:schemas-microsoft-com:office:smarttags" w:element="PlaceType">
          <w:r w:rsidR="00767067" w:rsidRPr="00767067">
            <w:rPr>
              <w:bCs/>
            </w:rPr>
            <w:t>Bay</w:t>
          </w:r>
        </w:smartTag>
      </w:smartTag>
      <w:r w:rsidR="00767067" w:rsidRPr="00767067">
        <w:rPr>
          <w:bCs/>
        </w:rPr>
        <w:t xml:space="preserve"> </w:t>
      </w:r>
      <w:r>
        <w:rPr>
          <w:bCs/>
        </w:rPr>
        <w:t>reactor anti</w:t>
      </w:r>
      <w:r w:rsidR="00767067">
        <w:rPr>
          <w:bCs/>
        </w:rPr>
        <w:t>neutrino experiment</w:t>
      </w:r>
      <w:r>
        <w:rPr>
          <w:bCs/>
        </w:rPr>
        <w:t xml:space="preserve"> [1]</w:t>
      </w:r>
      <w:r w:rsidR="00767067">
        <w:rPr>
          <w:bCs/>
        </w:rPr>
        <w:t xml:space="preserve"> uses </w:t>
      </w:r>
      <w:r>
        <w:rPr>
          <w:bCs/>
        </w:rPr>
        <w:t>resistive plate chambers (</w:t>
      </w:r>
      <w:r w:rsidR="00767067">
        <w:rPr>
          <w:bCs/>
        </w:rPr>
        <w:t>RPC</w:t>
      </w:r>
      <w:r>
        <w:rPr>
          <w:bCs/>
        </w:rPr>
        <w:t>s) [2]</w:t>
      </w:r>
      <w:r w:rsidR="00767067">
        <w:rPr>
          <w:bCs/>
        </w:rPr>
        <w:t xml:space="preserve"> as part of its muon veto system. </w:t>
      </w:r>
      <w:r>
        <w:rPr>
          <w:bCs/>
        </w:rPr>
        <w:t xml:space="preserve"> A total of </w:t>
      </w:r>
      <w:r w:rsidR="00767067">
        <w:rPr>
          <w:bCs/>
        </w:rPr>
        <w:t xml:space="preserve">54, 81 and 54 RPC modules </w:t>
      </w:r>
      <w:r w:rsidR="00691BAF">
        <w:rPr>
          <w:bCs/>
        </w:rPr>
        <w:t xml:space="preserve">[3] </w:t>
      </w:r>
      <w:r w:rsidR="00767067">
        <w:rPr>
          <w:bCs/>
        </w:rPr>
        <w:t>will be installed in Daya Bay</w:t>
      </w:r>
      <w:r>
        <w:rPr>
          <w:bCs/>
        </w:rPr>
        <w:t xml:space="preserve"> Near H</w:t>
      </w:r>
      <w:r w:rsidR="00767067">
        <w:rPr>
          <w:bCs/>
        </w:rPr>
        <w:t xml:space="preserve">all, </w:t>
      </w:r>
      <w:r>
        <w:rPr>
          <w:bCs/>
        </w:rPr>
        <w:t>F</w:t>
      </w:r>
      <w:r w:rsidR="00767067">
        <w:rPr>
          <w:bCs/>
        </w:rPr>
        <w:t xml:space="preserve">ar </w:t>
      </w:r>
      <w:r>
        <w:rPr>
          <w:bCs/>
        </w:rPr>
        <w:t>Hall and Lin Ao N</w:t>
      </w:r>
      <w:r w:rsidR="00767067">
        <w:rPr>
          <w:bCs/>
        </w:rPr>
        <w:t xml:space="preserve">ear </w:t>
      </w:r>
      <w:r>
        <w:rPr>
          <w:bCs/>
        </w:rPr>
        <w:t>H</w:t>
      </w:r>
      <w:r w:rsidR="00767067">
        <w:rPr>
          <w:bCs/>
        </w:rPr>
        <w:t>all, respectivel</w:t>
      </w:r>
      <w:r w:rsidR="00691BAF">
        <w:rPr>
          <w:bCs/>
        </w:rPr>
        <w:t>y. Each RPC module consists of eight</w:t>
      </w:r>
      <w:r w:rsidR="00767067">
        <w:rPr>
          <w:bCs/>
        </w:rPr>
        <w:t xml:space="preserve"> 2</w:t>
      </w:r>
      <w:r w:rsidR="00D06332">
        <w:rPr>
          <w:bCs/>
        </w:rPr>
        <w:t xml:space="preserve"> </w:t>
      </w:r>
      <w:r w:rsidR="00767067">
        <w:rPr>
          <w:bCs/>
        </w:rPr>
        <w:t xml:space="preserve">m </w:t>
      </w:r>
      <w:r w:rsidR="00767067">
        <w:rPr>
          <w:bCs/>
        </w:rPr>
        <w:sym w:font="Symbol" w:char="F0B4"/>
      </w:r>
      <w:r w:rsidR="00767067">
        <w:rPr>
          <w:bCs/>
        </w:rPr>
        <w:t xml:space="preserve"> 1</w:t>
      </w:r>
      <w:r w:rsidR="00D06332">
        <w:rPr>
          <w:bCs/>
        </w:rPr>
        <w:t xml:space="preserve"> </w:t>
      </w:r>
      <w:r w:rsidR="00767067">
        <w:rPr>
          <w:bCs/>
        </w:rPr>
        <w:t>m RPCs</w:t>
      </w:r>
      <w:r w:rsidR="00691BAF">
        <w:rPr>
          <w:bCs/>
        </w:rPr>
        <w:t xml:space="preserve"> arrayed in two groups of four with </w:t>
      </w:r>
      <w:r w:rsidR="00216485">
        <w:rPr>
          <w:bCs/>
        </w:rPr>
        <w:t xml:space="preserve">separate gas flow </w:t>
      </w:r>
      <w:r w:rsidR="00691BAF">
        <w:rPr>
          <w:bCs/>
        </w:rPr>
        <w:t>for each group</w:t>
      </w:r>
      <w:r w:rsidR="00767067">
        <w:rPr>
          <w:bCs/>
        </w:rPr>
        <w:t xml:space="preserve">. </w:t>
      </w:r>
    </w:p>
    <w:p w:rsidR="00216485" w:rsidRDefault="00691BAF" w:rsidP="00767067">
      <w:pPr>
        <w:ind w:left="360" w:firstLine="540"/>
        <w:rPr>
          <w:bCs/>
        </w:rPr>
      </w:pPr>
      <w:r>
        <w:rPr>
          <w:bCs/>
        </w:rPr>
        <w:t xml:space="preserve">Each experimental hall has a </w:t>
      </w:r>
      <w:r w:rsidR="00C46A54">
        <w:rPr>
          <w:bCs/>
        </w:rPr>
        <w:t>gas-distrib</w:t>
      </w:r>
      <w:r w:rsidR="00030438">
        <w:rPr>
          <w:bCs/>
        </w:rPr>
        <w:t>u</w:t>
      </w:r>
      <w:r w:rsidR="00C46A54">
        <w:rPr>
          <w:bCs/>
        </w:rPr>
        <w:t>t</w:t>
      </w:r>
      <w:r w:rsidR="00030438">
        <w:rPr>
          <w:bCs/>
        </w:rPr>
        <w:t xml:space="preserve">ion system </w:t>
      </w:r>
      <w:r>
        <w:rPr>
          <w:bCs/>
        </w:rPr>
        <w:t>that</w:t>
      </w:r>
      <w:r w:rsidR="00216485">
        <w:rPr>
          <w:bCs/>
        </w:rPr>
        <w:t xml:space="preserve"> protect</w:t>
      </w:r>
      <w:r>
        <w:rPr>
          <w:bCs/>
        </w:rPr>
        <w:t>s</w:t>
      </w:r>
      <w:r w:rsidR="00216485">
        <w:rPr>
          <w:bCs/>
        </w:rPr>
        <w:t xml:space="preserve"> the R</w:t>
      </w:r>
      <w:r>
        <w:rPr>
          <w:bCs/>
        </w:rPr>
        <w:t>PCs from overpressure; d</w:t>
      </w:r>
      <w:r w:rsidR="00216485">
        <w:rPr>
          <w:bCs/>
        </w:rPr>
        <w:t>istribute</w:t>
      </w:r>
      <w:r>
        <w:rPr>
          <w:bCs/>
        </w:rPr>
        <w:t>s</w:t>
      </w:r>
      <w:r w:rsidR="00216485">
        <w:rPr>
          <w:bCs/>
        </w:rPr>
        <w:t xml:space="preserve"> the gas </w:t>
      </w:r>
      <w:r w:rsidR="00C46A54">
        <w:rPr>
          <w:bCs/>
        </w:rPr>
        <w:t xml:space="preserve">uniformly into </w:t>
      </w:r>
      <w:r>
        <w:rPr>
          <w:bCs/>
        </w:rPr>
        <w:t>the</w:t>
      </w:r>
      <w:r w:rsidR="00216485">
        <w:rPr>
          <w:bCs/>
        </w:rPr>
        <w:t xml:space="preserve"> RPC </w:t>
      </w:r>
      <w:r>
        <w:rPr>
          <w:bCs/>
        </w:rPr>
        <w:t>modules,</w:t>
      </w:r>
      <w:r w:rsidR="00216485">
        <w:rPr>
          <w:bCs/>
        </w:rPr>
        <w:t xml:space="preserve"> and monitor</w:t>
      </w:r>
      <w:r>
        <w:rPr>
          <w:bCs/>
        </w:rPr>
        <w:t>s</w:t>
      </w:r>
      <w:r w:rsidR="00216485">
        <w:rPr>
          <w:bCs/>
        </w:rPr>
        <w:t xml:space="preserve"> the gas flow rate for each gas</w:t>
      </w:r>
      <w:r>
        <w:rPr>
          <w:bCs/>
        </w:rPr>
        <w:t>-distribution</w:t>
      </w:r>
      <w:r w:rsidR="00216485">
        <w:rPr>
          <w:bCs/>
        </w:rPr>
        <w:t xml:space="preserve"> branch</w:t>
      </w:r>
      <w:r>
        <w:rPr>
          <w:bCs/>
        </w:rPr>
        <w:t xml:space="preserve"> via digital bubblers</w:t>
      </w:r>
      <w:r w:rsidR="00216485">
        <w:rPr>
          <w:bCs/>
        </w:rPr>
        <w:t xml:space="preserve">. </w:t>
      </w:r>
    </w:p>
    <w:p w:rsidR="00D554EC" w:rsidRDefault="00D554EC" w:rsidP="00767067">
      <w:pPr>
        <w:ind w:left="360" w:firstLine="540"/>
        <w:rPr>
          <w:bCs/>
        </w:rPr>
      </w:pPr>
      <w:r>
        <w:rPr>
          <w:bCs/>
        </w:rPr>
        <w:t xml:space="preserve">Because Daya Bay experiment is set in an underground laboratory, safety concern has highest priority. We have chosen Ar/R134A/Isobutane/SF6 (65.5/30/4/0.5) as a non-flammable gas mixture used for the streamer mode RPCs [4]. </w:t>
      </w:r>
    </w:p>
    <w:p w:rsidR="00767067" w:rsidRPr="00767067" w:rsidRDefault="00767067" w:rsidP="00767067">
      <w:pPr>
        <w:ind w:left="360" w:firstLine="540"/>
        <w:rPr>
          <w:bCs/>
        </w:rPr>
      </w:pPr>
    </w:p>
    <w:p w:rsidR="00452484" w:rsidRDefault="00691BAF" w:rsidP="000F21CE">
      <w:pPr>
        <w:numPr>
          <w:ilvl w:val="0"/>
          <w:numId w:val="5"/>
        </w:numPr>
        <w:tabs>
          <w:tab w:val="clear" w:pos="540"/>
          <w:tab w:val="num" w:pos="360"/>
        </w:tabs>
        <w:rPr>
          <w:b/>
          <w:bCs/>
        </w:rPr>
      </w:pPr>
      <w:r>
        <w:rPr>
          <w:b/>
          <w:bCs/>
        </w:rPr>
        <w:t>RPC Gas D</w:t>
      </w:r>
      <w:r w:rsidR="00452484">
        <w:rPr>
          <w:b/>
          <w:bCs/>
        </w:rPr>
        <w:t xml:space="preserve">istribution and </w:t>
      </w:r>
      <w:r>
        <w:rPr>
          <w:b/>
          <w:bCs/>
        </w:rPr>
        <w:t>Di</w:t>
      </w:r>
      <w:r w:rsidR="00452484">
        <w:rPr>
          <w:b/>
          <w:bCs/>
        </w:rPr>
        <w:t xml:space="preserve">gital </w:t>
      </w:r>
      <w:r>
        <w:rPr>
          <w:b/>
          <w:bCs/>
        </w:rPr>
        <w:t>B</w:t>
      </w:r>
      <w:r w:rsidR="00452484">
        <w:rPr>
          <w:b/>
          <w:bCs/>
        </w:rPr>
        <w:t xml:space="preserve">ubbler </w:t>
      </w:r>
      <w:r>
        <w:rPr>
          <w:b/>
          <w:bCs/>
        </w:rPr>
        <w:t>S</w:t>
      </w:r>
      <w:r w:rsidR="00452484">
        <w:rPr>
          <w:b/>
          <w:bCs/>
        </w:rPr>
        <w:t>ystem</w:t>
      </w:r>
    </w:p>
    <w:p w:rsidR="008746D4" w:rsidRDefault="003738EC" w:rsidP="00452484">
      <w:pPr>
        <w:ind w:left="360" w:firstLineChars="225" w:firstLine="540"/>
      </w:pPr>
      <w:r>
        <w:t>Three gas systems are identical except the total branch’s number</w:t>
      </w:r>
      <w:r w:rsidR="00344F98">
        <w:t>: t</w:t>
      </w:r>
      <w:r>
        <w:t>wo near halls are th</w:t>
      </w:r>
      <w:r w:rsidR="00344F98">
        <w:t>e same</w:t>
      </w:r>
      <w:r>
        <w:t xml:space="preserve"> 108 branches, </w:t>
      </w:r>
      <w:r w:rsidR="00344F98">
        <w:t xml:space="preserve">and </w:t>
      </w:r>
      <w:r>
        <w:t xml:space="preserve">far hall is 162 branches. To illustrate the working principle we use </w:t>
      </w:r>
      <w:smartTag w:uri="urn:schemas-microsoft-com:office:smarttags" w:element="place">
        <w:smartTag w:uri="urn:schemas-microsoft-com:office:smarttags" w:element="PlaceName">
          <w:r>
            <w:t>Daya</w:t>
          </w:r>
        </w:smartTag>
        <w:r>
          <w:t xml:space="preserve"> </w:t>
        </w:r>
        <w:smartTag w:uri="urn:schemas-microsoft-com:office:smarttags" w:element="PlaceType">
          <w:r>
            <w:t>Bay</w:t>
          </w:r>
        </w:smartTag>
      </w:smartTag>
      <w:r>
        <w:t xml:space="preserve"> near hall system as an example in the follows. The primary gas flow is</w:t>
      </w:r>
      <w:r w:rsidR="00452484">
        <w:t xml:space="preserve"> split into 7 panel-branches </w:t>
      </w:r>
      <w:r w:rsidR="008746D4">
        <w:t xml:space="preserve">and each panel-branch is further split into 16 sub-branches. </w:t>
      </w:r>
    </w:p>
    <w:p w:rsidR="00691BAF" w:rsidRDefault="00691BAF" w:rsidP="00452484">
      <w:pPr>
        <w:ind w:left="360" w:firstLineChars="225" w:firstLine="540"/>
      </w:pPr>
    </w:p>
    <w:p w:rsidR="00D635B2" w:rsidRPr="00D635B2" w:rsidRDefault="00691BAF" w:rsidP="000F21CE">
      <w:pPr>
        <w:numPr>
          <w:ilvl w:val="1"/>
          <w:numId w:val="6"/>
        </w:numPr>
        <w:ind w:firstLine="0"/>
        <w:rPr>
          <w:b/>
          <w:bCs/>
        </w:rPr>
      </w:pPr>
      <w:r>
        <w:t xml:space="preserve">   Panel-B</w:t>
      </w:r>
      <w:r w:rsidR="00D635B2">
        <w:t xml:space="preserve">ranch </w:t>
      </w:r>
      <w:r>
        <w:t>M</w:t>
      </w:r>
      <w:r w:rsidR="00D635B2">
        <w:t>anifold</w:t>
      </w:r>
    </w:p>
    <w:p w:rsidR="00977CCB" w:rsidRPr="008746D4" w:rsidRDefault="00D635B2" w:rsidP="00D635B2">
      <w:pPr>
        <w:ind w:left="720" w:firstLineChars="75" w:firstLine="180"/>
        <w:rPr>
          <w:b/>
          <w:bCs/>
        </w:rPr>
      </w:pPr>
      <w:r>
        <w:t xml:space="preserve">The manifold used to split the primary gas flow into 7 panel-branches is shown in </w:t>
      </w:r>
      <w:r w:rsidR="00452484">
        <w:t xml:space="preserve">Fig. </w:t>
      </w:r>
      <w:r w:rsidR="00977CCB">
        <w:t>1</w:t>
      </w:r>
      <w:r w:rsidR="00452484">
        <w:t xml:space="preserve">. </w:t>
      </w:r>
    </w:p>
    <w:p w:rsidR="00977CCB" w:rsidRPr="00977CCB" w:rsidRDefault="008746D4" w:rsidP="00452484">
      <w:pPr>
        <w:ind w:left="360" w:firstLineChars="225" w:firstLine="540"/>
      </w:pPr>
      <w:r>
        <w:rPr>
          <w:noProof/>
        </w:rPr>
        <w:pict>
          <v:group id="_x0000_s1838" style="position:absolute;left:0;text-align:left;margin-left:18pt;margin-top:7.05pt;width:450pt;height:253.8pt;z-index:251663872" coordorigin="1620,8820" coordsize="9000,5076">
            <v:group id="_x0000_s1836" style="position:absolute;left:1620;top:8820;width:7380;height:5076" coordorigin="2160,9231" coordsize="8460,6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3" type="#_x0000_t75" style="position:absolute;left:6840;top:10851;width:3780;height:1680" wrapcoords="-60 0 -60 21465 21600 21465 21600 0 -60 0" o:regroupid="108">
                <v:imagedata r:id="rId7" o:title="flow resistor-1"/>
              </v:shape>
              <v:shape id="_x0000_s1835" type="#_x0000_t75" style="position:absolute;left:2160;top:9231;width:5220;height:6465" wrapcoords="-62 0 -62 21550 21600 21550 21600 0 -62 0">
                <v:imagedata r:id="rId8" o:title="" cropright="9638f"/>
              </v:shape>
            </v:group>
            <v:shapetype id="_x0000_t202" coordsize="21600,21600" o:spt="202" path="m,l,21600r21600,l21600,xe">
              <v:stroke joinstyle="miter"/>
              <v:path gradientshapeok="t" o:connecttype="rect"/>
            </v:shapetype>
            <v:shape id="_x0000_s1837" type="#_x0000_t202" style="position:absolute;left:6120;top:13320;width:4500;height:470" stroked="f">
              <v:textbox style="mso-fit-shape-to-text:t" inset="0,0,0,0">
                <w:txbxContent>
                  <w:p w:rsidR="007C7FF8" w:rsidRPr="00145263" w:rsidRDefault="007C7FF8" w:rsidP="008746D4">
                    <w:pPr>
                      <w:pStyle w:val="Caption"/>
                      <w:rPr>
                        <w:noProof/>
                        <w:sz w:val="24"/>
                      </w:rPr>
                    </w:pPr>
                    <w:r>
                      <w:t>Fig.  1. Panel branch of the gas distribution system.</w:t>
                    </w:r>
                  </w:p>
                </w:txbxContent>
              </v:textbox>
            </v:shape>
          </v:group>
        </w:pict>
      </w: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977CCB" w:rsidRDefault="00977CCB" w:rsidP="00452484">
      <w:pPr>
        <w:ind w:left="360" w:firstLineChars="225" w:firstLine="540"/>
      </w:pPr>
    </w:p>
    <w:p w:rsidR="00452484" w:rsidRDefault="00452484" w:rsidP="00452484">
      <w:pPr>
        <w:ind w:left="360" w:firstLineChars="225" w:firstLine="540"/>
      </w:pPr>
      <w:r>
        <w:t>Because it is hard to control all downstream gas flow resistors</w:t>
      </w:r>
      <w:r w:rsidR="00C95A2F">
        <w:t xml:space="preserve"> (5cm long, 0.25</w:t>
      </w:r>
      <w:r w:rsidR="008746D4">
        <w:t>mm ID)</w:t>
      </w:r>
      <w:r>
        <w:t xml:space="preserve"> having same flow resistance, it has been revealed that some distribution panels are having higher flow resistance than others, so the overall flow rate for 7 panel-branches won’t be the same. It can be seen in Fig. 2 bottom plot. The solution is adding an additional flow resistor to each branch of the gas manifold. These flow resistors are made of 5cm long, 0.5mm ID S.S. tubes</w:t>
      </w:r>
      <w:r w:rsidR="00C95A2F">
        <w:t>, they are cut from 2 20cm long S.S. tubes</w:t>
      </w:r>
      <w:r>
        <w:t>. With these flow resistors the uniformity of the bubbling rate distribution among all 1</w:t>
      </w:r>
      <w:r w:rsidR="00D06332">
        <w:t>12 channels is much better as shown in</w:t>
      </w:r>
      <w:r>
        <w:t xml:space="preserve"> the top plot of Fig. 2. </w:t>
      </w:r>
    </w:p>
    <w:p w:rsidR="00452484" w:rsidRDefault="003738EC" w:rsidP="00452484">
      <w:pPr>
        <w:ind w:firstLineChars="300" w:firstLine="720"/>
      </w:pPr>
      <w:r>
        <w:rPr>
          <w:noProof/>
        </w:rPr>
        <w:pict>
          <v:group id="_x0000_s1826" style="position:absolute;left:0;text-align:left;margin-left:54pt;margin-top:5.25pt;width:5in;height:223.5pt;z-index:251662848" coordorigin="1260,3372" coordsize="8640,7413">
            <v:shape id="_x0000_s1827" type="#_x0000_t75" style="position:absolute;left:1260;top:3372;width:8640;height:6161" wrapcoords="-38 0 -38 21547 21600 21547 21600 0 -38 0">
              <v:imagedata r:id="rId9" o:title=""/>
            </v:shape>
            <v:shape id="_x0000_s1828" type="#_x0000_t202" style="position:absolute;left:1260;top:9624;width:8640;height:1161" wrapcoords="-38 0 -38 21140 21600 21140 21600 0 -38 0" stroked="f">
              <v:textbox style="mso-fit-shape-to-text:t" inset="0,0,0,0">
                <w:txbxContent>
                  <w:p w:rsidR="007C7FF8" w:rsidRPr="00576DB7" w:rsidRDefault="007C7FF8" w:rsidP="00452484">
                    <w:pPr>
                      <w:pStyle w:val="Caption"/>
                      <w:rPr>
                        <w:noProof/>
                        <w:sz w:val="24"/>
                      </w:rPr>
                    </w:pPr>
                    <w:r>
                      <w:t>Fig.  2. The gas bubbling rate distribution for 112 channels. Top plot: with the panel-branch flow resistors; bottom plot: w/o the panel-branch flow resistors.</w:t>
                    </w:r>
                  </w:p>
                </w:txbxContent>
              </v:textbox>
            </v:shape>
          </v:group>
        </w:pict>
      </w: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8746D4" w:rsidRDefault="008746D4" w:rsidP="00452484">
      <w:pPr>
        <w:ind w:firstLineChars="300" w:firstLine="720"/>
      </w:pPr>
    </w:p>
    <w:p w:rsidR="008746D4" w:rsidRDefault="008746D4" w:rsidP="00452484">
      <w:pPr>
        <w:ind w:firstLineChars="300" w:firstLine="720"/>
      </w:pPr>
    </w:p>
    <w:p w:rsidR="008746D4" w:rsidRDefault="008746D4" w:rsidP="00452484">
      <w:pPr>
        <w:ind w:firstLineChars="300" w:firstLine="720"/>
      </w:pPr>
    </w:p>
    <w:p w:rsidR="008746D4" w:rsidRPr="008746D4" w:rsidRDefault="008746D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r>
        <w:t>One panel-branch of gas distribution/digital bubbler system is sketched in Fig.</w:t>
      </w:r>
      <w:r w:rsidR="008746D4">
        <w:t xml:space="preserve"> 3</w:t>
      </w:r>
      <w:r>
        <w:t>(A), its photo is in Fig.</w:t>
      </w:r>
      <w:r w:rsidR="008746D4">
        <w:t xml:space="preserve"> 3</w:t>
      </w:r>
      <w:r>
        <w:t xml:space="preserve">(B). </w:t>
      </w:r>
    </w:p>
    <w:p w:rsidR="00452484" w:rsidRDefault="00452484" w:rsidP="00452484">
      <w:pPr>
        <w:ind w:firstLineChars="300" w:firstLine="720"/>
      </w:pPr>
    </w:p>
    <w:p w:rsidR="00452484" w:rsidRDefault="00E11852" w:rsidP="00452484">
      <w:pPr>
        <w:ind w:firstLineChars="300" w:firstLine="720"/>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45720</wp:posOffset>
            </wp:positionV>
            <wp:extent cx="6163310" cy="2568575"/>
            <wp:effectExtent l="19050" t="0" r="8890" b="0"/>
            <wp:wrapNone/>
            <wp:docPr id="797" name="Picture 797" descr="PrototypeGas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PrototypeGasDistribution"/>
                    <pic:cNvPicPr>
                      <a:picLocks noChangeAspect="1" noChangeArrowheads="1"/>
                    </pic:cNvPicPr>
                  </pic:nvPicPr>
                  <pic:blipFill>
                    <a:blip r:embed="rId10" cstate="print"/>
                    <a:srcRect t="9891"/>
                    <a:stretch>
                      <a:fillRect/>
                    </a:stretch>
                  </pic:blipFill>
                  <pic:spPr bwMode="auto">
                    <a:xfrm>
                      <a:off x="0" y="0"/>
                      <a:ext cx="6163310" cy="2568575"/>
                    </a:xfrm>
                    <a:prstGeom prst="rect">
                      <a:avLst/>
                    </a:prstGeom>
                    <a:noFill/>
                    <a:ln w="9525">
                      <a:noFill/>
                      <a:miter lim="800000"/>
                      <a:headEnd/>
                      <a:tailEnd/>
                    </a:ln>
                  </pic:spPr>
                </pic:pic>
              </a:graphicData>
            </a:graphic>
          </wp:anchor>
        </w:drawing>
      </w:r>
    </w:p>
    <w:p w:rsidR="00452484" w:rsidRDefault="00452484" w:rsidP="00452484">
      <w:pPr>
        <w:ind w:firstLineChars="300" w:firstLine="720"/>
      </w:pPr>
    </w:p>
    <w:p w:rsidR="00452484" w:rsidRPr="00640087" w:rsidRDefault="00452484" w:rsidP="00452484">
      <w:pPr>
        <w:ind w:firstLineChars="300" w:firstLine="720"/>
      </w:pPr>
    </w:p>
    <w:p w:rsidR="00452484" w:rsidRDefault="00452484" w:rsidP="00452484">
      <w:pPr>
        <w:ind w:firstLineChars="300" w:firstLine="720"/>
      </w:pPr>
    </w:p>
    <w:p w:rsidR="00452484" w:rsidRPr="005A5481"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8746D4" w:rsidP="00452484">
      <w:pPr>
        <w:ind w:firstLineChars="300" w:firstLine="720"/>
      </w:pPr>
      <w:r>
        <w:rPr>
          <w:noProof/>
        </w:rPr>
        <w:lastRenderedPageBreak/>
        <w:pict>
          <v:shape id="_x0000_s1822" type="#_x0000_t202" style="position:absolute;left:0;text-align:left;margin-left:0;margin-top:3.35pt;width:485.3pt;height:23.5pt;z-index:251660800" wrapcoords="-33 0 -33 20903 21600 20903 21600 0 -33 0" o:regroupid="109" stroked="f">
            <v:textbox style="mso-fit-shape-to-text:t" inset="0,0,0,0">
              <w:txbxContent>
                <w:p w:rsidR="007C7FF8" w:rsidRPr="00F85503" w:rsidRDefault="007C7FF8" w:rsidP="00452484">
                  <w:pPr>
                    <w:pStyle w:val="Caption"/>
                    <w:jc w:val="center"/>
                    <w:rPr>
                      <w:noProof/>
                      <w:sz w:val="24"/>
                    </w:rPr>
                  </w:pPr>
                  <w:r>
                    <w:t>Fig.  3(A). One panel-branch of gas distribution/digital bubbler system</w:t>
                  </w:r>
                </w:p>
              </w:txbxContent>
            </v:textbox>
          </v:shape>
        </w:pict>
      </w:r>
    </w:p>
    <w:p w:rsidR="00452484" w:rsidRDefault="00452484" w:rsidP="00452484">
      <w:pPr>
        <w:ind w:firstLineChars="300" w:firstLine="720"/>
      </w:pPr>
    </w:p>
    <w:p w:rsidR="00452484" w:rsidRDefault="00452484" w:rsidP="00452484">
      <w:pPr>
        <w:ind w:firstLineChars="300" w:firstLine="720"/>
      </w:pPr>
    </w:p>
    <w:p w:rsidR="00452484" w:rsidRDefault="008746D4" w:rsidP="00452484">
      <w:pPr>
        <w:ind w:firstLineChars="300" w:firstLine="720"/>
      </w:pPr>
      <w:r>
        <w:rPr>
          <w:noProof/>
        </w:rPr>
        <w:pict>
          <v:group id="_x0000_s1823" style="position:absolute;left:0;text-align:left;margin-left:63pt;margin-top:0;width:351pt;height:329.5pt;z-index:251661824" coordorigin="2340,7020" coordsize="7020,6590">
            <v:shape id="_x0000_s1824" type="#_x0000_t202" style="position:absolute;left:2340;top:13140;width:7020;height:470" wrapcoords="-71 0 -71 20903 21600 20903 21600 0 -71 0" stroked="f">
              <v:textbox style="mso-fit-shape-to-text:t" inset="0,0,0,0">
                <w:txbxContent>
                  <w:p w:rsidR="007C7FF8" w:rsidRPr="00DF04C8" w:rsidRDefault="007C7FF8" w:rsidP="00452484">
                    <w:pPr>
                      <w:pStyle w:val="Caption"/>
                      <w:jc w:val="center"/>
                      <w:rPr>
                        <w:noProof/>
                        <w:sz w:val="24"/>
                      </w:rPr>
                    </w:pPr>
                    <w:r>
                      <w:t>Fig.  3(B) Gas distribution (bottom) and digital bubbler (top) panels.</w:t>
                    </w:r>
                  </w:p>
                </w:txbxContent>
              </v:textbox>
            </v:shape>
            <v:shape id="_x0000_s1825" type="#_x0000_t75" style="position:absolute;left:2520;top:7020;width:6793;height:6048" wrapcoords="-48 0 -48 21546 21600 21546 21600 0 -48 0">
              <v:imagedata r:id="rId11" o:title="bubbler-flow distributor"/>
            </v:shape>
          </v:group>
        </w:pict>
      </w: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ind w:firstLineChars="300" w:firstLine="720"/>
      </w:pPr>
    </w:p>
    <w:p w:rsidR="00452484" w:rsidRDefault="00452484" w:rsidP="00452484">
      <w:pPr>
        <w:rPr>
          <w:b/>
        </w:rPr>
      </w:pPr>
    </w:p>
    <w:p w:rsidR="00452484" w:rsidRDefault="00452484" w:rsidP="00452484">
      <w:pPr>
        <w:rPr>
          <w:b/>
        </w:rPr>
      </w:pPr>
    </w:p>
    <w:p w:rsidR="00452484" w:rsidRDefault="00452484" w:rsidP="00452484">
      <w:pPr>
        <w:rPr>
          <w:b/>
        </w:rPr>
      </w:pPr>
    </w:p>
    <w:p w:rsidR="00452484" w:rsidRDefault="00452484" w:rsidP="00452484">
      <w:pPr>
        <w:rPr>
          <w:b/>
        </w:rPr>
      </w:pPr>
    </w:p>
    <w:p w:rsidR="00452484" w:rsidRDefault="00452484" w:rsidP="00452484">
      <w:pPr>
        <w:rPr>
          <w:b/>
        </w:rPr>
      </w:pPr>
    </w:p>
    <w:p w:rsidR="00452484" w:rsidRDefault="00452484" w:rsidP="00452484">
      <w:pPr>
        <w:rPr>
          <w:b/>
        </w:rPr>
      </w:pPr>
    </w:p>
    <w:p w:rsidR="00452484" w:rsidRPr="00452484" w:rsidRDefault="00452484" w:rsidP="00452484">
      <w:pPr>
        <w:rPr>
          <w:b/>
          <w:bCs/>
        </w:rPr>
      </w:pPr>
    </w:p>
    <w:p w:rsidR="00452484" w:rsidRDefault="00452484" w:rsidP="00452484">
      <w:pPr>
        <w:rPr>
          <w:b/>
          <w:bCs/>
        </w:rPr>
      </w:pPr>
    </w:p>
    <w:p w:rsidR="00452484" w:rsidRDefault="00452484" w:rsidP="00452484">
      <w:pPr>
        <w:rPr>
          <w:b/>
          <w:bCs/>
        </w:rPr>
      </w:pPr>
    </w:p>
    <w:p w:rsidR="00452484" w:rsidRDefault="00452484" w:rsidP="00452484">
      <w:pPr>
        <w:rPr>
          <w:b/>
          <w:bCs/>
        </w:rPr>
      </w:pPr>
    </w:p>
    <w:p w:rsidR="00452484" w:rsidRDefault="00452484" w:rsidP="00452484">
      <w:pPr>
        <w:rPr>
          <w:b/>
          <w:bCs/>
        </w:rPr>
      </w:pPr>
    </w:p>
    <w:p w:rsidR="00452484" w:rsidRDefault="00452484" w:rsidP="00452484">
      <w:pPr>
        <w:rPr>
          <w:b/>
          <w:bCs/>
        </w:rPr>
      </w:pPr>
    </w:p>
    <w:p w:rsidR="00403BBC" w:rsidRPr="00216485" w:rsidRDefault="00452484" w:rsidP="000F21CE">
      <w:pPr>
        <w:numPr>
          <w:ilvl w:val="1"/>
          <w:numId w:val="6"/>
        </w:numPr>
        <w:ind w:firstLine="0"/>
        <w:rPr>
          <w:b/>
          <w:bCs/>
        </w:rPr>
      </w:pPr>
      <w:r>
        <w:rPr>
          <w:b/>
        </w:rPr>
        <w:t xml:space="preserve">   </w:t>
      </w:r>
      <w:r w:rsidR="00216485">
        <w:rPr>
          <w:b/>
        </w:rPr>
        <w:t>RPC inlet overpressure protection bubbler</w:t>
      </w:r>
    </w:p>
    <w:p w:rsidR="00216485" w:rsidRDefault="00452484" w:rsidP="00452484">
      <w:pPr>
        <w:ind w:leftChars="150" w:left="360" w:firstLineChars="225" w:firstLine="540"/>
        <w:rPr>
          <w:b/>
        </w:rPr>
      </w:pPr>
      <w:r>
        <w:t xml:space="preserve">Figure </w:t>
      </w:r>
      <w:r w:rsidR="00C95A2F">
        <w:t>4</w:t>
      </w:r>
      <w:r>
        <w:t xml:space="preserve"> shows an inlet protection bubbler crate. Each crate consists of 16 channels. For each channel a straw tube is dipped into an oil well with a depth of ~ 3cm. The inlet gas pressure will be manifested as the gas column in the straw tube above the oil level (indicated as h in the insert). The maximum inlet pressure will be limited at ~3cm oil. If the gas pressure overpasses this limit, the gas mixture will escape t</w:t>
      </w:r>
      <w:r w:rsidR="00C95A2F">
        <w:t>hrough this protection channel.</w:t>
      </w:r>
    </w:p>
    <w:p w:rsidR="00216485" w:rsidRDefault="00700ABF" w:rsidP="00216485">
      <w:pPr>
        <w:rPr>
          <w:b/>
        </w:rPr>
      </w:pPr>
      <w:r>
        <w:rPr>
          <w:b/>
          <w:noProof/>
        </w:rPr>
        <w:pict>
          <v:shape id="_x0000_s1816" type="#_x0000_t202" style="position:absolute;margin-left:32.8pt;margin-top:10.9pt;width:325.2pt;height:30.1pt;z-index:251655680" o:regroupid="107">
            <v:textbox style="mso-next-textbox:#_x0000_s1816">
              <w:txbxContent>
                <w:p w:rsidR="007C7FF8" w:rsidRPr="00700ABF" w:rsidRDefault="007C7FF8" w:rsidP="00216485">
                  <w:pPr>
                    <w:rPr>
                      <w:sz w:val="20"/>
                      <w:szCs w:val="20"/>
                    </w:rPr>
                  </w:pPr>
                  <w:r w:rsidRPr="00700ABF">
                    <w:rPr>
                      <w:sz w:val="20"/>
                      <w:szCs w:val="20"/>
                    </w:rPr>
                    <w:t xml:space="preserve">Gas column above the oil level, its height indicates the inlet gas pressure, see the right side insert. </w:t>
                  </w:r>
                </w:p>
              </w:txbxContent>
            </v:textbox>
          </v:shape>
        </w:pict>
      </w:r>
      <w:r>
        <w:rPr>
          <w:b/>
          <w:noProof/>
        </w:rPr>
        <w:pict>
          <v:group id="_x0000_s1813" style="position:absolute;margin-left:9pt;margin-top:3.4pt;width:372.8pt;height:198pt;z-index:251654656" coordorigin="1260,1440" coordsize="9720,5393" o:regroupid="107">
            <v:shape id="_x0000_s1814" type="#_x0000_t75" style="position:absolute;left:1260;top:1440;width:9720;height:4833" wrapcoords="-33 0 -33 21533 21600 21533 21600 0 -33 0">
              <v:imagedata r:id="rId12" o:title="protection-bubbler"/>
            </v:shape>
            <v:shape id="_x0000_s1815" type="#_x0000_t202" style="position:absolute;left:1260;top:6363;width:9720;height:470" wrapcoords="-33 0 -33 20903 21600 20903 21600 0 -33 0" stroked="f">
              <v:textbox style="mso-next-textbox:#_x0000_s1815" inset="0,0,0,0">
                <w:txbxContent>
                  <w:p w:rsidR="007C7FF8" w:rsidRPr="0003170E" w:rsidRDefault="007C7FF8" w:rsidP="00216485">
                    <w:pPr>
                      <w:pStyle w:val="Caption"/>
                      <w:jc w:val="center"/>
                      <w:rPr>
                        <w:noProof/>
                        <w:sz w:val="24"/>
                      </w:rPr>
                    </w:pPr>
                    <w:r>
                      <w:t>Fig.  4. Gas inlet overpressure protection bubblers.</w:t>
                    </w:r>
                  </w:p>
                </w:txbxContent>
              </v:textbox>
            </v:shape>
          </v:group>
        </w:pict>
      </w:r>
    </w:p>
    <w:p w:rsidR="00216485" w:rsidRDefault="00700ABF" w:rsidP="00216485">
      <w:pPr>
        <w:rPr>
          <w:b/>
        </w:rPr>
      </w:pPr>
      <w:r>
        <w:rPr>
          <w:b/>
          <w:noProof/>
        </w:rPr>
        <w:pict>
          <v:line id="_x0000_s1818" style="position:absolute;z-index:251657728" from="88.3pt,12.2pt" to="246.95pt,72.35pt" o:regroupid="107">
            <v:stroke endarrow="block"/>
          </v:line>
        </w:pict>
      </w:r>
      <w:r>
        <w:rPr>
          <w:b/>
          <w:noProof/>
        </w:rPr>
        <w:pict>
          <v:line id="_x0000_s1817" style="position:absolute;z-index:251656704" from="88.3pt,12.2pt" to="183.5pt,64.85pt" o:regroupid="107">
            <v:stroke endarrow="block"/>
          </v:line>
        </w:pict>
      </w:r>
    </w:p>
    <w:p w:rsidR="00216485" w:rsidRDefault="00E11852" w:rsidP="00216485">
      <w:pPr>
        <w:rPr>
          <w:b/>
        </w:rPr>
      </w:pPr>
      <w:r>
        <w:rPr>
          <w:b/>
          <w:noProof/>
        </w:rPr>
        <w:drawing>
          <wp:anchor distT="0" distB="0" distL="114300" distR="114300" simplePos="0" relativeHeight="251658752" behindDoc="1" locked="0" layoutInCell="1" allowOverlap="1">
            <wp:simplePos x="0" y="0"/>
            <wp:positionH relativeFrom="column">
              <wp:posOffset>4949825</wp:posOffset>
            </wp:positionH>
            <wp:positionV relativeFrom="paragraph">
              <wp:posOffset>170815</wp:posOffset>
            </wp:positionV>
            <wp:extent cx="1108075" cy="963295"/>
            <wp:effectExtent l="19050" t="19050" r="15875" b="27305"/>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3" cstate="print"/>
                    <a:srcRect/>
                    <a:stretch>
                      <a:fillRect/>
                    </a:stretch>
                  </pic:blipFill>
                  <pic:spPr bwMode="auto">
                    <a:xfrm>
                      <a:off x="0" y="0"/>
                      <a:ext cx="1108075" cy="963295"/>
                    </a:xfrm>
                    <a:prstGeom prst="rect">
                      <a:avLst/>
                    </a:prstGeom>
                    <a:noFill/>
                    <a:ln w="9525">
                      <a:solidFill>
                        <a:srgbClr val="FF6600"/>
                      </a:solidFill>
                      <a:miter lim="800000"/>
                      <a:headEnd/>
                      <a:tailEnd/>
                    </a:ln>
                  </pic:spPr>
                </pic:pic>
              </a:graphicData>
            </a:graphic>
          </wp:anchor>
        </w:drawing>
      </w: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216485" w:rsidRDefault="00216485" w:rsidP="00216485">
      <w:pPr>
        <w:rPr>
          <w:b/>
        </w:rPr>
      </w:pPr>
    </w:p>
    <w:p w:rsidR="0053115A" w:rsidRPr="00B66960" w:rsidRDefault="00B66960" w:rsidP="000F21CE">
      <w:pPr>
        <w:numPr>
          <w:ilvl w:val="1"/>
          <w:numId w:val="6"/>
        </w:numPr>
        <w:ind w:firstLine="0"/>
        <w:rPr>
          <w:b/>
          <w:bCs/>
        </w:rPr>
      </w:pPr>
      <w:r>
        <w:rPr>
          <w:b/>
          <w:bCs/>
        </w:rPr>
        <w:t xml:space="preserve">   </w:t>
      </w:r>
      <w:r w:rsidR="0053115A">
        <w:rPr>
          <w:b/>
          <w:bCs/>
        </w:rPr>
        <w:t>Digital bubbler</w:t>
      </w:r>
    </w:p>
    <w:p w:rsidR="0065498D" w:rsidRPr="0065498D" w:rsidRDefault="00096A21" w:rsidP="0065498D">
      <w:pPr>
        <w:autoSpaceDE w:val="0"/>
        <w:ind w:firstLine="420"/>
      </w:pPr>
      <w:r>
        <w:rPr>
          <w:rFonts w:hint="eastAsia"/>
        </w:rPr>
        <w:t>For a</w:t>
      </w:r>
      <w:r w:rsidRPr="009A5C1E">
        <w:rPr>
          <w:rFonts w:hint="eastAsia"/>
        </w:rPr>
        <w:t xml:space="preserve"> gas detector </w:t>
      </w:r>
      <w:r>
        <w:rPr>
          <w:rFonts w:hint="eastAsia"/>
        </w:rPr>
        <w:t xml:space="preserve">system </w:t>
      </w:r>
      <w:r w:rsidRPr="009A5C1E">
        <w:rPr>
          <w:rFonts w:hint="eastAsia"/>
        </w:rPr>
        <w:t xml:space="preserve">the </w:t>
      </w:r>
      <w:r w:rsidR="00D91220">
        <w:t xml:space="preserve">oil </w:t>
      </w:r>
      <w:r w:rsidRPr="009A5C1E">
        <w:t xml:space="preserve">bubblers are </w:t>
      </w:r>
      <w:r w:rsidRPr="009A5C1E">
        <w:rPr>
          <w:rFonts w:hint="eastAsia"/>
        </w:rPr>
        <w:t xml:space="preserve">always </w:t>
      </w:r>
      <w:r w:rsidRPr="009A5C1E">
        <w:t>used at the</w:t>
      </w:r>
      <w:r w:rsidRPr="009A5C1E">
        <w:rPr>
          <w:rFonts w:hint="eastAsia"/>
        </w:rPr>
        <w:t xml:space="preserve"> </w:t>
      </w:r>
      <w:r w:rsidR="00581C47">
        <w:t>outle</w:t>
      </w:r>
      <w:r w:rsidRPr="009A5C1E">
        <w:t>t</w:t>
      </w:r>
      <w:r w:rsidR="00581C47">
        <w:t>s</w:t>
      </w:r>
      <w:r w:rsidRPr="009A5C1E">
        <w:t xml:space="preserve"> of the chambers</w:t>
      </w:r>
      <w:r w:rsidR="008221B8">
        <w:t xml:space="preserve"> to isolate the gas chamber from air</w:t>
      </w:r>
      <w:r w:rsidRPr="009A5C1E">
        <w:t>.</w:t>
      </w:r>
      <w:r w:rsidRPr="009A5C1E">
        <w:rPr>
          <w:rFonts w:hint="eastAsia"/>
        </w:rPr>
        <w:t xml:space="preserve"> </w:t>
      </w:r>
      <w:r w:rsidR="008221B8">
        <w:t>Besides this basic function t</w:t>
      </w:r>
      <w:r w:rsidRPr="009A5C1E">
        <w:rPr>
          <w:rFonts w:hint="eastAsia"/>
        </w:rPr>
        <w:t xml:space="preserve">he </w:t>
      </w:r>
      <w:r>
        <w:rPr>
          <w:rFonts w:hint="eastAsia"/>
        </w:rPr>
        <w:t>digital</w:t>
      </w:r>
      <w:r w:rsidRPr="009A5C1E">
        <w:rPr>
          <w:rFonts w:hint="eastAsia"/>
        </w:rPr>
        <w:t xml:space="preserve"> gas bubbler can provide </w:t>
      </w:r>
      <w:r>
        <w:rPr>
          <w:rFonts w:hint="eastAsia"/>
        </w:rPr>
        <w:t>a quick</w:t>
      </w:r>
      <w:r w:rsidR="00A54844">
        <w:rPr>
          <w:rFonts w:hint="eastAsia"/>
        </w:rPr>
        <w:t xml:space="preserve"> </w:t>
      </w:r>
      <w:r w:rsidR="00D411E9">
        <w:t xml:space="preserve">on-line </w:t>
      </w:r>
      <w:r w:rsidR="00A54844">
        <w:rPr>
          <w:rFonts w:hint="eastAsia"/>
        </w:rPr>
        <w:t>diagnos</w:t>
      </w:r>
      <w:r w:rsidR="00A54844">
        <w:t>is</w:t>
      </w:r>
      <w:r w:rsidRPr="009A5C1E">
        <w:rPr>
          <w:rFonts w:hint="eastAsia"/>
        </w:rPr>
        <w:t xml:space="preserve"> of gas </w:t>
      </w:r>
      <w:r w:rsidR="00742787">
        <w:rPr>
          <w:rFonts w:hint="eastAsia"/>
        </w:rPr>
        <w:t>flow</w:t>
      </w:r>
      <w:r>
        <w:rPr>
          <w:rFonts w:hint="eastAsia"/>
        </w:rPr>
        <w:t>;</w:t>
      </w:r>
      <w:r w:rsidRPr="009A5C1E">
        <w:rPr>
          <w:rFonts w:hint="eastAsia"/>
        </w:rPr>
        <w:t xml:space="preserve"> </w:t>
      </w:r>
      <w:r>
        <w:rPr>
          <w:rFonts w:hint="eastAsia"/>
        </w:rPr>
        <w:t xml:space="preserve">according to BaBar and Belle </w:t>
      </w:r>
      <w:r w:rsidRPr="009A5C1E">
        <w:rPr>
          <w:rFonts w:hint="eastAsia"/>
        </w:rPr>
        <w:t>it turns out to be a very useful system</w:t>
      </w:r>
      <w:r w:rsidR="00C46A54">
        <w:t xml:space="preserve"> [</w:t>
      </w:r>
      <w:r w:rsidR="00D554EC">
        <w:t>5, 6</w:t>
      </w:r>
      <w:r w:rsidR="00C46A54">
        <w:t>]</w:t>
      </w:r>
      <w:r w:rsidRPr="009A5C1E">
        <w:rPr>
          <w:rFonts w:hint="eastAsia"/>
        </w:rPr>
        <w:t xml:space="preserve">. We </w:t>
      </w:r>
      <w:r>
        <w:t xml:space="preserve">use a similar </w:t>
      </w:r>
      <w:r w:rsidRPr="009A5C1E">
        <w:rPr>
          <w:rFonts w:hint="eastAsia"/>
        </w:rPr>
        <w:t xml:space="preserve">digital bubbler design </w:t>
      </w:r>
      <w:r>
        <w:t>as</w:t>
      </w:r>
      <w:r>
        <w:rPr>
          <w:rFonts w:hint="eastAsia"/>
        </w:rPr>
        <w:t xml:space="preserve"> Belle RP</w:t>
      </w:r>
      <w:r>
        <w:t>C</w:t>
      </w:r>
      <w:r w:rsidR="00652122">
        <w:t xml:space="preserve"> </w:t>
      </w:r>
      <w:r>
        <w:t>used</w:t>
      </w:r>
      <w:r w:rsidR="00652122">
        <w:t xml:space="preserve"> [</w:t>
      </w:r>
      <w:r w:rsidR="00D554EC">
        <w:t>7</w:t>
      </w:r>
      <w:r w:rsidR="00652122">
        <w:t>]</w:t>
      </w:r>
      <w:r>
        <w:t>.</w:t>
      </w:r>
      <w:r w:rsidRPr="009A5C1E">
        <w:rPr>
          <w:rFonts w:hint="eastAsia"/>
        </w:rPr>
        <w:t xml:space="preserve"> </w:t>
      </w:r>
    </w:p>
    <w:p w:rsidR="0065498D" w:rsidRDefault="0065498D" w:rsidP="0065498D">
      <w:pPr>
        <w:ind w:firstLineChars="150" w:firstLine="360"/>
        <w:jc w:val="both"/>
      </w:pPr>
      <w:r>
        <w:t xml:space="preserve">The hardware of the16 channel digital bubbler with the oil catcher is shown in figure 5(A). To prevent the oil from sucking back into the gas tubing we add an oil catcher for each channel as shown in figure 5(B). In case of negative gas pressure occurred in the RPC chambers, the oil in the outlet bubbler will be sucked back into the oil catcher instead of getting into the gas tubing. </w:t>
      </w:r>
    </w:p>
    <w:p w:rsidR="0065498D" w:rsidRDefault="0065498D" w:rsidP="0065498D"/>
    <w:p w:rsidR="0065498D" w:rsidRDefault="0065498D" w:rsidP="0065498D"/>
    <w:p w:rsidR="0065498D" w:rsidRDefault="0065498D" w:rsidP="0065498D">
      <w:r>
        <w:rPr>
          <w:noProof/>
        </w:rPr>
        <w:pict>
          <v:group id="_x0000_s1849" style="position:absolute;margin-left:9pt;margin-top:3.65pt;width:477pt;height:162pt;z-index:251666944" coordorigin="1440,3721" coordsize="9540,3240">
            <v:shape id="_x0000_s1850" type="#_x0000_t75" style="position:absolute;left:1440;top:3721;width:5400;height:2837" wrapcoords="-38 0 -38 21548 21600 21548 21600 0 -38 0">
              <v:imagedata r:id="rId14" o:title=""/>
            </v:shape>
            <v:shape id="_x0000_s1851" type="#_x0000_t202" style="position:absolute;left:1800;top:6599;width:9180;height:362" wrapcoords="-38 0 -38 20903 21600 20903 21600 0 -38 0" stroked="f">
              <v:textbox inset="0,0,0,0">
                <w:txbxContent>
                  <w:p w:rsidR="0065498D" w:rsidRPr="00940FB4" w:rsidRDefault="0065498D" w:rsidP="0065498D">
                    <w:pPr>
                      <w:pStyle w:val="Caption"/>
                      <w:jc w:val="center"/>
                      <w:rPr>
                        <w:noProof/>
                        <w:sz w:val="24"/>
                      </w:rPr>
                    </w:pPr>
                    <w:r>
                      <w:t xml:space="preserve">Fig. 5. (A) 16-channel digital bubbler with oil catcher; (B) Illustration of the oil catcher. </w:t>
                    </w:r>
                  </w:p>
                </w:txbxContent>
              </v:textbox>
            </v:shape>
            <v:shape id="_x0000_s1852" type="#_x0000_t75" style="position:absolute;left:7020;top:3721;width:3240;height:2622" wrapcoords="-44 0 -44 21545 21600 21545 21600 0 -44 0">
              <v:imagedata r:id="rId15" o:title="oilCatcher"/>
            </v:shape>
          </v:group>
        </w:pict>
      </w:r>
    </w:p>
    <w:p w:rsidR="0065498D" w:rsidRDefault="0065498D" w:rsidP="0065498D"/>
    <w:p w:rsidR="0065498D" w:rsidRDefault="0065498D" w:rsidP="0065498D"/>
    <w:p w:rsidR="0065498D" w:rsidRDefault="0065498D" w:rsidP="0065498D"/>
    <w:p w:rsidR="0065498D" w:rsidRDefault="0065498D" w:rsidP="0065498D"/>
    <w:p w:rsidR="0065498D" w:rsidRDefault="0065498D" w:rsidP="0065498D"/>
    <w:p w:rsidR="0065498D" w:rsidRDefault="0065498D" w:rsidP="0065498D"/>
    <w:p w:rsidR="0065498D" w:rsidRDefault="0065498D" w:rsidP="0065498D"/>
    <w:p w:rsidR="0065498D" w:rsidRDefault="0065498D" w:rsidP="0065498D">
      <w:r>
        <w:rPr>
          <w:noProof/>
        </w:rPr>
        <w:pict>
          <v:shape id="_x0000_s1853" type="#_x0000_t202" style="position:absolute;margin-left:414pt;margin-top:1.25pt;width:45pt;height:27pt;z-index:251667968" filled="f" stroked="f">
            <v:textbox>
              <w:txbxContent>
                <w:p w:rsidR="0065498D" w:rsidRDefault="0065498D" w:rsidP="0065498D">
                  <w:r>
                    <w:t>(B)</w:t>
                  </w:r>
                </w:p>
              </w:txbxContent>
            </v:textbox>
          </v:shape>
        </w:pict>
      </w:r>
      <w:r>
        <w:rPr>
          <w:noProof/>
        </w:rPr>
        <w:pict>
          <v:shape id="_x0000_s1848" type="#_x0000_t202" style="position:absolute;margin-left:89.85pt;margin-top:10.25pt;width:45pt;height:27pt;z-index:251665920" filled="f" stroked="f">
            <v:textbox>
              <w:txbxContent>
                <w:p w:rsidR="0065498D" w:rsidRDefault="0065498D" w:rsidP="0065498D">
                  <w:r>
                    <w:t>(A)</w:t>
                  </w:r>
                </w:p>
              </w:txbxContent>
            </v:textbox>
          </v:shape>
        </w:pict>
      </w:r>
    </w:p>
    <w:p w:rsidR="0065498D" w:rsidRDefault="0065498D" w:rsidP="0065498D"/>
    <w:p w:rsidR="0065498D" w:rsidRDefault="0065498D" w:rsidP="0065498D"/>
    <w:p w:rsidR="0065498D" w:rsidRDefault="0065498D" w:rsidP="0065498D"/>
    <w:p w:rsidR="0065498D" w:rsidRDefault="0065498D" w:rsidP="0065498D"/>
    <w:p w:rsidR="00737FC2" w:rsidRDefault="00096A21" w:rsidP="00B0513C">
      <w:pPr>
        <w:autoSpaceDE w:val="0"/>
        <w:ind w:firstLine="420"/>
      </w:pPr>
      <w:r>
        <w:rPr>
          <w:rFonts w:hint="eastAsia"/>
        </w:rPr>
        <w:t>In this system the bubblers are instrumented</w:t>
      </w:r>
      <w:r w:rsidRPr="009A5C1E">
        <w:t xml:space="preserve"> with </w:t>
      </w:r>
      <w:r>
        <w:t>photogates</w:t>
      </w:r>
      <w:r>
        <w:rPr>
          <w:rFonts w:hint="eastAsia"/>
        </w:rPr>
        <w:t xml:space="preserve">. Its working principle is illustrated in figure </w:t>
      </w:r>
      <w:r w:rsidR="0065498D">
        <w:t>6</w:t>
      </w:r>
      <w:r>
        <w:rPr>
          <w:rFonts w:hint="eastAsia"/>
        </w:rPr>
        <w:t xml:space="preserve">. </w:t>
      </w:r>
      <w:r w:rsidR="00DE31E7">
        <w:rPr>
          <w:rFonts w:hint="eastAsia"/>
        </w:rPr>
        <w:t xml:space="preserve">Without </w:t>
      </w:r>
      <w:r w:rsidR="00737FC2">
        <w:rPr>
          <w:rFonts w:hint="eastAsia"/>
        </w:rPr>
        <w:t>gas bubble the light reaches the photogate through oil with</w:t>
      </w:r>
      <w:r w:rsidR="00656273">
        <w:t>out</w:t>
      </w:r>
      <w:r w:rsidR="00737FC2">
        <w:rPr>
          <w:rFonts w:hint="eastAsia"/>
        </w:rPr>
        <w:t xml:space="preserve"> inter</w:t>
      </w:r>
      <w:r w:rsidR="00656273">
        <w:t>ruption</w:t>
      </w:r>
      <w:r w:rsidR="00737FC2">
        <w:rPr>
          <w:rFonts w:hint="eastAsia"/>
        </w:rPr>
        <w:t>. When</w:t>
      </w:r>
      <w:r w:rsidR="00DE31E7">
        <w:t xml:space="preserve"> a</w:t>
      </w:r>
      <w:r w:rsidR="00737FC2">
        <w:rPr>
          <w:rFonts w:hint="eastAsia"/>
        </w:rPr>
        <w:t xml:space="preserve"> bubble passes, it will reflect partial light, and the light inten</w:t>
      </w:r>
      <w:r w:rsidR="0025490F">
        <w:rPr>
          <w:rFonts w:hint="eastAsia"/>
        </w:rPr>
        <w:t>sity at th</w:t>
      </w:r>
      <w:r w:rsidR="0025490F">
        <w:t xml:space="preserve">at moment would be reduced, thus generates a pulse signal to the photogate PC board. </w:t>
      </w:r>
    </w:p>
    <w:p w:rsidR="00096A21" w:rsidRDefault="003B7BF3" w:rsidP="00942023">
      <w:pPr>
        <w:autoSpaceDE w:val="0"/>
        <w:ind w:firstLine="420"/>
      </w:pPr>
      <w:r>
        <w:t>A</w:t>
      </w:r>
      <w:r w:rsidR="00CD252C">
        <w:t xml:space="preserve"> </w:t>
      </w:r>
      <w:r w:rsidR="00D411E9">
        <w:t>schematic</w:t>
      </w:r>
      <w:r w:rsidR="00985A5B">
        <w:t xml:space="preserve"> of the </w:t>
      </w:r>
      <w:r w:rsidR="00CD252C">
        <w:t xml:space="preserve">digital bubbler photogate PC board is shown in figure </w:t>
      </w:r>
      <w:r w:rsidR="00942023">
        <w:t>7</w:t>
      </w:r>
      <w:r w:rsidR="00CD252C">
        <w:t xml:space="preserve">. This is a 16-channel board that provides input signal to the microcontroller </w:t>
      </w:r>
      <w:r w:rsidR="00353B24">
        <w:t xml:space="preserve">readout board. Each of the microcontroller board can handle 16 channels. </w:t>
      </w:r>
      <w:r w:rsidR="00985A5B">
        <w:t>TI MSP430F1611</w:t>
      </w:r>
      <w:r w:rsidR="007C7C90">
        <w:t>[</w:t>
      </w:r>
      <w:r w:rsidR="00D554EC">
        <w:t>8</w:t>
      </w:r>
      <w:r w:rsidR="007C7C90">
        <w:t>]</w:t>
      </w:r>
      <w:r w:rsidR="00985A5B">
        <w:t xml:space="preserve"> micro</w:t>
      </w:r>
      <w:r w:rsidR="006E21BA">
        <w:t xml:space="preserve">controller is used on the board, figure </w:t>
      </w:r>
      <w:r w:rsidR="00942023">
        <w:t>8</w:t>
      </w:r>
      <w:r w:rsidR="000616FA">
        <w:t>(A)</w:t>
      </w:r>
      <w:r w:rsidR="006E21BA">
        <w:t xml:space="preserve"> shows the functional block diagram of MSP430x161x chip.</w:t>
      </w:r>
      <w:r w:rsidR="00985A5B">
        <w:t xml:space="preserve"> It has 10KB RAM and 48KB flash memory.  </w:t>
      </w:r>
      <w:r w:rsidR="00353B24">
        <w:t>The build-in</w:t>
      </w:r>
      <w:r w:rsidR="00985A5B">
        <w:t xml:space="preserve"> 12-bit</w:t>
      </w:r>
      <w:r w:rsidR="00353B24">
        <w:t xml:space="preserve"> ADC can sequentially sample 8 channels of the input</w:t>
      </w:r>
      <w:r w:rsidR="00927150">
        <w:t xml:space="preserve"> at </w:t>
      </w:r>
      <w:r w:rsidR="00762D56">
        <w:t>a time</w:t>
      </w:r>
      <w:r w:rsidR="00E954A5">
        <w:t xml:space="preserve"> with the sampling rate set by a 32768-Hz (2</w:t>
      </w:r>
      <w:r w:rsidR="00D411E9">
        <w:rPr>
          <w:vertAlign w:val="superscript"/>
        </w:rPr>
        <w:t>15</w:t>
      </w:r>
      <w:r w:rsidR="00D411E9">
        <w:t xml:space="preserve">) </w:t>
      </w:r>
      <w:r w:rsidR="00E954A5">
        <w:t>watch crystal oscillator.</w:t>
      </w:r>
      <w:r w:rsidR="00361595">
        <w:t xml:space="preserve"> When the ADC finishes the sampling for </w:t>
      </w:r>
      <w:r w:rsidR="00C80B6B">
        <w:t xml:space="preserve">the first </w:t>
      </w:r>
      <w:r w:rsidR="00361595">
        <w:t xml:space="preserve">8 channels it will generate </w:t>
      </w:r>
      <w:r w:rsidR="00927150">
        <w:t xml:space="preserve">a switch signal </w:t>
      </w:r>
      <w:r w:rsidR="00C80B6B">
        <w:t xml:space="preserve">that subsequently will be sent </w:t>
      </w:r>
      <w:r w:rsidR="00927150">
        <w:t xml:space="preserve">to </w:t>
      </w:r>
      <w:r w:rsidR="00361595">
        <w:t xml:space="preserve">two MAX4674 </w:t>
      </w:r>
      <w:r w:rsidR="008F0A9B">
        <w:t>multiplexer</w:t>
      </w:r>
      <w:r w:rsidR="00361595">
        <w:t xml:space="preserve"> chips, each of which can handle 4 channels. Thus the </w:t>
      </w:r>
      <w:r w:rsidR="00C80B6B">
        <w:t>next</w:t>
      </w:r>
      <w:r w:rsidR="00361595">
        <w:t xml:space="preserve"> 8 channels will be sampled by the ADC. </w:t>
      </w:r>
      <w:r w:rsidR="00C80B6B">
        <w:t>The system will be running for a few seconds that is long enough to collect several cycles of the bubbles. All the data is stored in the RAM memory of the microcontroller</w:t>
      </w:r>
      <w:r w:rsidR="00762D56">
        <w:t xml:space="preserve"> and waiting</w:t>
      </w:r>
      <w:r w:rsidR="006338A6">
        <w:t xml:space="preserve"> to be read out by the host PC </w:t>
      </w:r>
      <w:r w:rsidR="00C80B6B">
        <w:t xml:space="preserve">through RS232 port. </w:t>
      </w:r>
      <w:r w:rsidR="002227B6">
        <w:t xml:space="preserve">A USB </w:t>
      </w:r>
      <w:r w:rsidR="00CC5611">
        <w:t xml:space="preserve">extender pair is used </w:t>
      </w:r>
      <w:r w:rsidR="002227B6">
        <w:t xml:space="preserve">to </w:t>
      </w:r>
      <w:r w:rsidR="00CC5611">
        <w:t xml:space="preserve">connect the USB port on PC to a USB hub with 7 USB slots. </w:t>
      </w:r>
      <w:r w:rsidR="00AD2388">
        <w:t xml:space="preserve">The CAT5E cable used to connect the pair of USB extender can be as long as 100ft. </w:t>
      </w:r>
      <w:r w:rsidR="00CC5611">
        <w:t>Each USB slot through a USB to RS232 convertor cable is connected to</w:t>
      </w:r>
      <w:r w:rsidR="00AD2388">
        <w:t xml:space="preserve"> a digital </w:t>
      </w:r>
      <w:r w:rsidR="00CC5611">
        <w:t>bubbler readout board.</w:t>
      </w:r>
      <w:r w:rsidR="00942023">
        <w:t xml:space="preserve"> F</w:t>
      </w:r>
      <w:r w:rsidR="00646458">
        <w:t xml:space="preserve">or the near hall we need 7 16-channel bubblers. </w:t>
      </w:r>
    </w:p>
    <w:p w:rsidR="006338A6" w:rsidRDefault="006338A6" w:rsidP="00942023">
      <w:pPr>
        <w:autoSpaceDE w:val="0"/>
        <w:ind w:firstLine="420"/>
      </w:pPr>
    </w:p>
    <w:p w:rsidR="006338A6" w:rsidRDefault="006338A6" w:rsidP="00942023">
      <w:pPr>
        <w:autoSpaceDE w:val="0"/>
        <w:ind w:firstLine="420"/>
      </w:pPr>
    </w:p>
    <w:p w:rsidR="006338A6" w:rsidRDefault="006338A6" w:rsidP="00942023">
      <w:pPr>
        <w:autoSpaceDE w:val="0"/>
        <w:ind w:firstLine="420"/>
      </w:pPr>
    </w:p>
    <w:p w:rsidR="006338A6" w:rsidRPr="00D411E9" w:rsidRDefault="006338A6" w:rsidP="00942023">
      <w:pPr>
        <w:autoSpaceDE w:val="0"/>
        <w:ind w:firstLine="420"/>
        <w:rPr>
          <w:vertAlign w:val="superscript"/>
        </w:rPr>
      </w:pPr>
    </w:p>
    <w:p w:rsidR="00096A21" w:rsidRDefault="00762D56" w:rsidP="00096A21">
      <w:pPr>
        <w:rPr>
          <w:rFonts w:hint="eastAsia"/>
        </w:rPr>
      </w:pPr>
      <w:r>
        <w:rPr>
          <w:noProof/>
        </w:rPr>
        <w:pict>
          <v:group id="_x0000_s1864" style="position:absolute;margin-left:18pt;margin-top:8.4pt;width:405pt;height:342pt;z-index:251670016" coordorigin="1620,1608" coordsize="8100,6840">
            <v:shape id="_x0000_s1857" type="#_x0000_t202" style="position:absolute;left:1620;top:7188;width:8100;height:1260" o:regroupid="113" filled="f" stroked="f">
              <v:textbox style="mso-next-textbox:#_x0000_s1857">
                <w:txbxContent>
                  <w:p w:rsidR="00942023" w:rsidRDefault="00942023" w:rsidP="00942023">
                    <w:pPr>
                      <w:pStyle w:val="Caption"/>
                      <w:rPr>
                        <w:noProof/>
                      </w:rPr>
                    </w:pPr>
                    <w:r>
                      <w:t>Figure 6</w:t>
                    </w:r>
                    <w:r>
                      <w:rPr>
                        <w:rFonts w:hint="eastAsia"/>
                      </w:rPr>
                      <w:t xml:space="preserve">. </w:t>
                    </w:r>
                    <w:r>
                      <w:t>Digital</w:t>
                    </w:r>
                    <w:r>
                      <w:rPr>
                        <w:rFonts w:hint="eastAsia"/>
                      </w:rPr>
                      <w:t xml:space="preserve"> gas bubbler. (A) Mechanical structure of the bubbler</w:t>
                    </w:r>
                    <w:r>
                      <w:t xml:space="preserve"> (for illustration purpose only, not the same as used in our gas system)</w:t>
                    </w:r>
                    <w:r>
                      <w:rPr>
                        <w:rFonts w:hint="eastAsia"/>
                      </w:rPr>
                      <w:t xml:space="preserve">; (B) </w:t>
                    </w:r>
                    <w:r>
                      <w:t xml:space="preserve">Working principle </w:t>
                    </w:r>
                    <w:r>
                      <w:rPr>
                        <w:rFonts w:hint="eastAsia"/>
                      </w:rPr>
                      <w:t xml:space="preserve">of the photogate; (C) </w:t>
                    </w:r>
                    <w:r>
                      <w:t>T</w:t>
                    </w:r>
                    <w:r>
                      <w:rPr>
                        <w:rFonts w:hint="eastAsia"/>
                      </w:rPr>
                      <w:t>he digital bubbler</w:t>
                    </w:r>
                    <w:r>
                      <w:t xml:space="preserve"> output signal recorded by microcontroller, it shows 8 channels are bubbling, the other 8 channels are not. </w:t>
                    </w:r>
                  </w:p>
                </w:txbxContent>
              </v:textbox>
            </v:shape>
            <v:shape id="_x0000_s1858" type="#_x0000_t75" style="position:absolute;left:1921;top:1608;width:1718;height:2288" wrapcoords="-85 0 -85 21545 21600 21545 21600 0 -85 0" o:regroupid="113">
              <v:imagedata r:id="rId16" o:title="bubbler"/>
            </v:shape>
            <v:shape id="_x0000_s1859" type="#_x0000_t202" style="position:absolute;left:3729;top:3226;width:771;height:542" o:regroupid="113" stroked="f">
              <v:textbox style="mso-next-textbox:#_x0000_s1859">
                <w:txbxContent>
                  <w:p w:rsidR="00942023" w:rsidRDefault="00942023" w:rsidP="00942023">
                    <w:pPr>
                      <w:rPr>
                        <w:rFonts w:hint="eastAsia"/>
                      </w:rPr>
                    </w:pPr>
                    <w:r>
                      <w:rPr>
                        <w:rFonts w:hint="eastAsia"/>
                      </w:rPr>
                      <w:t>(A)</w:t>
                    </w:r>
                  </w:p>
                </w:txbxContent>
              </v:textbox>
            </v:shape>
            <v:shape id="_x0000_s1860" type="#_x0000_t75" style="position:absolute;left:4680;top:1608;width:1808;height:1769" wrapcoords="-51 0 -51 21556 21600 21556 21600 0 -51 0" o:regroupid="113">
              <v:imagedata r:id="rId17" o:title="photogate-principle" cropbottom="33194f" cropright="31674f"/>
            </v:shape>
            <v:shape id="_x0000_s1861" type="#_x0000_t75" style="position:absolute;left:1620;top:4128;width:7229;height:3306" wrapcoords="-38 0 -38 21527 21600 21527 21600 0 -38 0" o:regroupid="113">
              <v:imagedata r:id="rId18" o:title=""/>
            </v:shape>
            <v:shape id="_x0000_s1862" type="#_x0000_t202" style="position:absolute;left:2976;top:6330;width:804;height:402" o:regroupid="113" filled="f" stroked="f">
              <v:textbox style="mso-next-textbox:#_x0000_s1862">
                <w:txbxContent>
                  <w:p w:rsidR="00942023" w:rsidRDefault="00942023" w:rsidP="00942023">
                    <w:r>
                      <w:t>(C)</w:t>
                    </w:r>
                  </w:p>
                  <w:p w:rsidR="00942023" w:rsidRDefault="00942023" w:rsidP="00942023"/>
                </w:txbxContent>
              </v:textbox>
            </v:shape>
            <v:shape id="_x0000_s1863" type="#_x0000_t202" style="position:absolute;left:6480;top:3228;width:760;height:403" o:regroupid="113" filled="f" stroked="f">
              <v:textbox style="mso-next-textbox:#_x0000_s1863">
                <w:txbxContent>
                  <w:p w:rsidR="00942023" w:rsidRDefault="00942023" w:rsidP="00942023">
                    <w:r>
                      <w:t>(B)</w:t>
                    </w:r>
                  </w:p>
                </w:txbxContent>
              </v:textbox>
            </v:shape>
          </v:group>
        </w:pict>
      </w:r>
    </w:p>
    <w:p w:rsidR="00096A21" w:rsidRDefault="00096A21" w:rsidP="00096A21">
      <w:pPr>
        <w:rPr>
          <w:rFonts w:hint="eastAsia"/>
        </w:rPr>
      </w:pPr>
    </w:p>
    <w:p w:rsidR="00096A21" w:rsidRDefault="00762D56" w:rsidP="00096A21">
      <w:pPr>
        <w:rPr>
          <w:rFonts w:hint="eastAsia"/>
        </w:rPr>
      </w:pPr>
      <w:r>
        <w:rPr>
          <w:rFonts w:hint="eastAsia"/>
          <w:noProof/>
        </w:rPr>
        <w:pict>
          <v:shape id="_x0000_s1855" type="#_x0000_t202" style="position:absolute;margin-left:261pt;margin-top:13.25pt;width:110pt;height:46.1pt;z-index:251668992" o:regroupid="112" filled="f" stroked="f">
            <v:textbox style="mso-next-textbox:#_x0000_s1855">
              <w:txbxContent>
                <w:p w:rsidR="00942023" w:rsidRDefault="00942023" w:rsidP="00942023">
                  <w:r>
                    <w:t>To digital bubbler readout board</w:t>
                  </w:r>
                </w:p>
              </w:txbxContent>
            </v:textbox>
          </v:shape>
        </w:pict>
      </w:r>
    </w:p>
    <w:p w:rsidR="00096A21" w:rsidRDefault="00096A21" w:rsidP="00096A21">
      <w:pPr>
        <w:rPr>
          <w:rFonts w:hint="eastAsia"/>
        </w:rPr>
      </w:pPr>
    </w:p>
    <w:p w:rsidR="00096A21" w:rsidRDefault="00096A21" w:rsidP="00096A21">
      <w:pPr>
        <w:rPr>
          <w:rFonts w:hint="eastAsia"/>
        </w:rPr>
      </w:pPr>
    </w:p>
    <w:p w:rsidR="00096A21" w:rsidRDefault="00096A21" w:rsidP="00096A21">
      <w:pPr>
        <w:rPr>
          <w:rFonts w:hint="eastAsia"/>
        </w:rPr>
      </w:pPr>
    </w:p>
    <w:p w:rsidR="00096A21" w:rsidRDefault="00096A21" w:rsidP="00096A21">
      <w:pPr>
        <w:rPr>
          <w:rFonts w:hint="eastAsia"/>
        </w:rPr>
      </w:pPr>
    </w:p>
    <w:p w:rsidR="00096A21" w:rsidRDefault="00096A21" w:rsidP="00096A21">
      <w:pPr>
        <w:rPr>
          <w:rFonts w:hint="eastAsia"/>
        </w:rPr>
      </w:pPr>
    </w:p>
    <w:p w:rsidR="00096A21" w:rsidRDefault="00096A21"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r>
        <w:rPr>
          <w:noProof/>
        </w:rPr>
        <w:pict>
          <v:group id="_x0000_s1293" style="position:absolute;margin-left:18pt;margin-top:5.45pt;width:423pt;height:3in;z-index:251645440" coordorigin="1800,5400" coordsize="8640,4610">
            <v:shape id="_x0000_s1220" type="#_x0000_t75" style="position:absolute;left:1800;top:5400;width:8640;height:4200" wrapcoords="-38 0 -38 21523 21600 21523 21600 0 -38 0" o:regroupid="30">
              <v:imagedata r:id="rId19" o:title="photogate"/>
            </v:shape>
            <v:shape id="_x0000_s1221" type="#_x0000_t202" style="position:absolute;left:1800;top:9540;width:8640;height:470" wrapcoords="-38 0 -38 20903 21600 20903 21600 0 -38 0" o:regroupid="30" stroked="f">
              <v:textbox inset="0,0,0,0">
                <w:txbxContent>
                  <w:p w:rsidR="007C7FF8" w:rsidRPr="001B74DD" w:rsidRDefault="007C7FF8" w:rsidP="00DD2184">
                    <w:pPr>
                      <w:pStyle w:val="Caption"/>
                      <w:jc w:val="center"/>
                      <w:rPr>
                        <w:noProof/>
                        <w:sz w:val="24"/>
                      </w:rPr>
                    </w:pPr>
                    <w:r>
                      <w:t xml:space="preserve">Fig. </w:t>
                    </w:r>
                    <w:r w:rsidR="00942023">
                      <w:t>7</w:t>
                    </w:r>
                    <w:r>
                      <w:t>. Digital bubbler photogate PC board schematics.</w:t>
                    </w:r>
                  </w:p>
                </w:txbxContent>
              </v:textbox>
            </v:shape>
          </v:group>
        </w:pict>
      </w:r>
    </w:p>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65498D" w:rsidRDefault="0065498D" w:rsidP="00096A21"/>
    <w:p w:rsidR="00096A21" w:rsidRDefault="00096A21" w:rsidP="00096A21">
      <w:pPr>
        <w:rPr>
          <w:rFonts w:hint="eastAsia"/>
        </w:rPr>
      </w:pPr>
    </w:p>
    <w:p w:rsidR="00096A21" w:rsidRDefault="00096A21" w:rsidP="00096A21">
      <w:pPr>
        <w:rPr>
          <w:rFonts w:hint="eastAsia"/>
        </w:rPr>
      </w:pPr>
    </w:p>
    <w:p w:rsidR="00096A21" w:rsidRDefault="00096A21" w:rsidP="00096A21">
      <w:pPr>
        <w:rPr>
          <w:rFonts w:hint="eastAsia"/>
        </w:rPr>
      </w:pPr>
    </w:p>
    <w:p w:rsidR="00096A21" w:rsidRDefault="00096A21" w:rsidP="00096A21">
      <w:pPr>
        <w:rPr>
          <w:rFonts w:hint="eastAsia"/>
        </w:rPr>
      </w:pPr>
    </w:p>
    <w:p w:rsidR="00096A21" w:rsidRDefault="00096A21" w:rsidP="00096A21"/>
    <w:p w:rsidR="00656273" w:rsidRDefault="00656273" w:rsidP="00096A21"/>
    <w:p w:rsidR="00656273" w:rsidRDefault="00656273" w:rsidP="00096A21"/>
    <w:p w:rsidR="00096A21" w:rsidRDefault="00096A21" w:rsidP="00096A21">
      <w:pPr>
        <w:rPr>
          <w:rFonts w:hint="eastAsia"/>
        </w:rPr>
      </w:pPr>
    </w:p>
    <w:p w:rsidR="00096A21" w:rsidRDefault="00096A21" w:rsidP="00096A21">
      <w:pPr>
        <w:rPr>
          <w:rFonts w:hint="eastAsia"/>
        </w:rPr>
      </w:pPr>
    </w:p>
    <w:p w:rsidR="00504DE6" w:rsidRDefault="00AB502E" w:rsidP="00096A21">
      <w:r>
        <w:rPr>
          <w:rFonts w:hint="eastAsia"/>
        </w:rPr>
        <w:lastRenderedPageBreak/>
        <w:tab/>
      </w:r>
      <w:r w:rsidR="00C4514C">
        <w:t>The s</w:t>
      </w:r>
      <w:r w:rsidR="00F422B0">
        <w:t>chematic</w:t>
      </w:r>
      <w:r w:rsidR="00504DE6">
        <w:t xml:space="preserve"> of the microcontroller readout test board</w:t>
      </w:r>
      <w:r w:rsidR="00942023">
        <w:t>s</w:t>
      </w:r>
      <w:r w:rsidR="00504DE6">
        <w:t xml:space="preserve"> shown in figure </w:t>
      </w:r>
      <w:r w:rsidR="003C6E5C">
        <w:t>8</w:t>
      </w:r>
      <w:r w:rsidR="00942023">
        <w:t>(B</w:t>
      </w:r>
      <w:r w:rsidR="00F422B0">
        <w:t>)</w:t>
      </w:r>
      <w:r w:rsidR="00504DE6">
        <w:t xml:space="preserve">. </w:t>
      </w:r>
      <w:r w:rsidR="00F422B0">
        <w:t xml:space="preserve">Figure </w:t>
      </w:r>
      <w:r w:rsidR="003C6E5C">
        <w:t>9</w:t>
      </w:r>
      <w:r w:rsidR="000616FA">
        <w:t xml:space="preserve"> is a photo of this system. </w:t>
      </w:r>
    </w:p>
    <w:p w:rsidR="00504DE6" w:rsidRDefault="00504DE6" w:rsidP="00096A21"/>
    <w:p w:rsidR="00737FC2" w:rsidRDefault="00B66960" w:rsidP="00096A21">
      <w:pPr>
        <w:autoSpaceDE w:val="0"/>
      </w:pPr>
      <w:r>
        <w:rPr>
          <w:noProof/>
        </w:rPr>
        <w:pict>
          <v:group id="_x0000_s1236" style="position:absolute;margin-left:27pt;margin-top:0;width:405pt;height:234pt;z-index:251646464" coordorigin="1803,1440" coordsize="8640,5105">
            <v:shape id="_x0000_s1234" type="#_x0000_t75" style="position:absolute;left:1803;top:1440;width:8640;height:4545" wrapcoords="-38 0 -38 21529 21600 21529 21600 0 -38 0">
              <v:imagedata r:id="rId20" o:title=""/>
            </v:shape>
            <v:shape id="_x0000_s1235" type="#_x0000_t202" style="position:absolute;left:1803;top:6075;width:8640;height:470" wrapcoords="-38 0 -38 20903 21600 20903 21600 0 -38 0" stroked="f">
              <v:textbox style="mso-next-textbox:#_x0000_s1235" inset="0,0,0,0">
                <w:txbxContent>
                  <w:p w:rsidR="007C7FF8" w:rsidRPr="00252AA7" w:rsidRDefault="007C7FF8" w:rsidP="006E21BA">
                    <w:pPr>
                      <w:pStyle w:val="Caption"/>
                      <w:jc w:val="center"/>
                      <w:rPr>
                        <w:noProof/>
                        <w:sz w:val="24"/>
                      </w:rPr>
                    </w:pPr>
                    <w:r>
                      <w:t>Fig.8(A)  MSP430x161x functional block diagram.</w:t>
                    </w:r>
                  </w:p>
                </w:txbxContent>
              </v:textbox>
            </v:shape>
          </v:group>
        </w:pict>
      </w:r>
    </w:p>
    <w:p w:rsidR="00737FC2" w:rsidRDefault="00737FC2" w:rsidP="00096A21">
      <w:pPr>
        <w:autoSpaceDE w:val="0"/>
      </w:pPr>
    </w:p>
    <w:p w:rsidR="00737FC2" w:rsidRDefault="00737FC2"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D91220" w:rsidRDefault="00D91220" w:rsidP="00096A21">
      <w:pPr>
        <w:autoSpaceDE w:val="0"/>
      </w:pPr>
    </w:p>
    <w:p w:rsidR="00737FC2" w:rsidRDefault="008350A9" w:rsidP="00096A21">
      <w:pPr>
        <w:autoSpaceDE w:val="0"/>
      </w:pPr>
      <w:r>
        <w:rPr>
          <w:noProof/>
        </w:rPr>
        <w:pict>
          <v:group id="_x0000_s1842" style="position:absolute;margin-left:36pt;margin-top:13.2pt;width:414pt;height:400.2pt;z-index:251664896" coordorigin="1980,6120" coordsize="8640,8620">
            <v:shape id="_x0000_s1376" type="#_x0000_t202" style="position:absolute;left:1980;top:14040;width:8640;height:700" o:regroupid="110" stroked="f">
              <v:textbox inset="0,0,0,0">
                <w:txbxContent>
                  <w:p w:rsidR="007C7FF8" w:rsidRPr="00E16268" w:rsidRDefault="007C7FF8" w:rsidP="008350A9">
                    <w:pPr>
                      <w:pStyle w:val="Caption"/>
                      <w:jc w:val="both"/>
                      <w:rPr>
                        <w:noProof/>
                        <w:sz w:val="24"/>
                      </w:rPr>
                    </w:pPr>
                    <w:r>
                      <w:t>Fig.  8(B) Digital bubbler readout board schematic</w:t>
                    </w:r>
                    <w:r w:rsidR="008350A9">
                      <w:t xml:space="preserve">. Top is TI microcontroller readout part; Bottom is the Universal Bootstrap Loader Interface part. </w:t>
                    </w:r>
                  </w:p>
                </w:txbxContent>
              </v:textbox>
            </v:shape>
            <v:shape id="_x0000_s1840" type="#_x0000_t75" style="position:absolute;left:2970;top:10260;width:6300;height:3836;mso-position-horizontal:center" wrapcoords="-33 0 -33 21545 21600 21545 21600 0 -33 0">
              <v:imagedata r:id="rId21" o:title="bsl"/>
            </v:shape>
            <v:shape id="_x0000_s1841" type="#_x0000_t75" style="position:absolute;left:2700;top:6120;width:6840;height:4059;mso-position-horizontal:center" wrapcoords="-33 0 -33 21544 21600 21544 21600 0 -33 0">
              <v:imagedata r:id="rId22" o:title="BubRead2"/>
            </v:shape>
          </v:group>
        </w:pict>
      </w: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504DE6" w:rsidRDefault="00504DE6" w:rsidP="00096A21">
      <w:pPr>
        <w:autoSpaceDE w:val="0"/>
      </w:pPr>
    </w:p>
    <w:p w:rsidR="00504DE6" w:rsidRDefault="00504DE6" w:rsidP="00096A21">
      <w:pPr>
        <w:autoSpaceDE w:val="0"/>
      </w:pPr>
    </w:p>
    <w:p w:rsidR="00504DE6" w:rsidRDefault="00504DE6" w:rsidP="00096A21">
      <w:pPr>
        <w:autoSpaceDE w:val="0"/>
      </w:pPr>
    </w:p>
    <w:p w:rsidR="00504DE6" w:rsidRDefault="00504DE6" w:rsidP="00096A21">
      <w:pPr>
        <w:autoSpaceDE w:val="0"/>
      </w:pPr>
    </w:p>
    <w:p w:rsidR="00504DE6" w:rsidRDefault="00504DE6" w:rsidP="00096A21">
      <w:pPr>
        <w:autoSpaceDE w:val="0"/>
      </w:pPr>
    </w:p>
    <w:p w:rsidR="00504DE6" w:rsidRDefault="00504DE6" w:rsidP="00096A21">
      <w:pPr>
        <w:autoSpaceDE w:val="0"/>
      </w:pPr>
    </w:p>
    <w:p w:rsidR="00504DE6" w:rsidRDefault="00504DE6"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25490F" w:rsidRDefault="0025490F" w:rsidP="00096A21">
      <w:pPr>
        <w:autoSpaceDE w:val="0"/>
      </w:pPr>
    </w:p>
    <w:p w:rsidR="0025490F" w:rsidRDefault="0025490F" w:rsidP="00096A21">
      <w:pPr>
        <w:autoSpaceDE w:val="0"/>
      </w:pPr>
    </w:p>
    <w:p w:rsidR="0025490F" w:rsidRDefault="0025490F" w:rsidP="00096A21">
      <w:pPr>
        <w:autoSpaceDE w:val="0"/>
      </w:pPr>
    </w:p>
    <w:p w:rsidR="0025490F" w:rsidRDefault="0025490F" w:rsidP="00096A21">
      <w:pPr>
        <w:autoSpaceDE w:val="0"/>
      </w:pPr>
    </w:p>
    <w:p w:rsidR="0025490F" w:rsidRDefault="0025490F" w:rsidP="00096A21">
      <w:pPr>
        <w:autoSpaceDE w:val="0"/>
      </w:pPr>
    </w:p>
    <w:p w:rsidR="0025490F" w:rsidRDefault="0025490F" w:rsidP="00096A21">
      <w:pPr>
        <w:autoSpaceDE w:val="0"/>
      </w:pPr>
    </w:p>
    <w:p w:rsidR="0025490F" w:rsidRDefault="00942023" w:rsidP="00096A21">
      <w:pPr>
        <w:autoSpaceDE w:val="0"/>
      </w:pPr>
      <w:r>
        <w:rPr>
          <w:noProof/>
        </w:rPr>
        <w:pict>
          <v:group id="_x0000_s1615" style="position:absolute;margin-left:-9pt;margin-top:9pt;width:459pt;height:243pt;z-index:251650560" coordorigin="1800,7200" coordsize="9180,4860">
            <v:group id="_x0000_s1614" style="position:absolute;left:1800;top:7200;width:9180;height:4860" coordorigin="1800,7200" coordsize="9180,4860">
              <v:shape id="_x0000_s1381" type="#_x0000_t202" style="position:absolute;left:1800;top:11631;width:9180;height:429" wrapcoords="-53 0 -53 21140 21600 21140 21600 0 -53 0" o:regroupid="65" stroked="f">
                <v:textbox style="mso-next-textbox:#_x0000_s1381" inset="0,0,0,0">
                  <w:txbxContent>
                    <w:p w:rsidR="007C7FF8" w:rsidRPr="000006B9" w:rsidRDefault="007C7FF8" w:rsidP="00235553">
                      <w:pPr>
                        <w:pStyle w:val="Caption"/>
                        <w:rPr>
                          <w:noProof/>
                          <w:sz w:val="24"/>
                        </w:rPr>
                      </w:pPr>
                      <w:r>
                        <w:t xml:space="preserve">Fig.  </w:t>
                      </w:r>
                      <w:r w:rsidR="003C6E5C">
                        <w:t>9</w:t>
                      </w:r>
                      <w:r>
                        <w:t xml:space="preserve"> Digital bubbler readout crate and its host PC with  USB extender/100 ft long CAT-5E cable.</w:t>
                      </w:r>
                    </w:p>
                  </w:txbxContent>
                </v:textbox>
              </v:shape>
              <v:group id="_x0000_s1398" style="position:absolute;left:1976;top:7200;width:8119;height:4202" coordorigin="1980,8460" coordsize="8280,4608" o:regroupid="66">
                <v:shape id="_x0000_s1380" type="#_x0000_t75" style="position:absolute;left:2880;top:8460;width:6144;height:4608" wrapcoords="-53 0 -53 21530 21600 21530 21600 0 -53 0">
                  <v:imagedata r:id="rId23" o:title="DSCN0941"/>
                </v:shape>
                <v:shape id="_x0000_s1386" type="#_x0000_t202" style="position:absolute;left:8460;top:10980;width:1800;height:720">
                  <v:textbox style="mso-next-textbox:#_x0000_s1386">
                    <w:txbxContent>
                      <w:p w:rsidR="007C7FF8" w:rsidRDefault="007C7FF8">
                        <w:r>
                          <w:t>Digital bubbler readout crate</w:t>
                        </w:r>
                      </w:p>
                    </w:txbxContent>
                  </v:textbox>
                </v:shape>
                <v:shape id="_x0000_s1387" type="#_x0000_t202" style="position:absolute;left:1980;top:12060;width:2340;height:720">
                  <v:textbox style="mso-next-textbox:#_x0000_s1387">
                    <w:txbxContent>
                      <w:p w:rsidR="007C7FF8" w:rsidRDefault="007C7FF8" w:rsidP="007E3A32">
                        <w:r>
                          <w:t>USB extender with 100 ft CAT-5E cable</w:t>
                        </w:r>
                      </w:p>
                    </w:txbxContent>
                  </v:textbox>
                </v:shape>
                <v:shape id="_x0000_s1388" type="#_x0000_t202" style="position:absolute;left:2160;top:9540;width:1620;height:720">
                  <v:textbox style="mso-next-textbox:#_x0000_s1388">
                    <w:txbxContent>
                      <w:p w:rsidR="007C7FF8" w:rsidRDefault="007C7FF8" w:rsidP="007E3A32">
                        <w:r>
                          <w:t>Host PC and its USB port</w:t>
                        </w:r>
                      </w:p>
                    </w:txbxContent>
                  </v:textbox>
                </v:shape>
                <v:shape id="_x0000_s1389" type="#_x0000_t202" style="position:absolute;left:8100;top:11880;width:2160;height:1080">
                  <v:textbox style="mso-next-textbox:#_x0000_s1389">
                    <w:txbxContent>
                      <w:p w:rsidR="007C7FF8" w:rsidRDefault="007C7FF8" w:rsidP="007E3A32">
                        <w:r>
                          <w:t>7-Port USB hub with 7 USB to RS232 converters</w:t>
                        </w:r>
                      </w:p>
                    </w:txbxContent>
                  </v:textbox>
                </v:shape>
              </v:group>
            </v:group>
            <v:line id="_x0000_s1403" style="position:absolute;flip:x y" from="6036,10483" to="8154,10647" o:regroupid="66" strokecolor="red">
              <v:stroke endarrow="block"/>
            </v:line>
            <v:line id="_x0000_s1407" style="position:absolute" from="3918,10608" to="5153,10608" o:regroupid="64" strokecolor="red">
              <v:stroke endarrow="block"/>
            </v:line>
            <v:line id="_x0000_s1408" style="position:absolute" from="3388,8439" to="4271,8904" o:regroupid="64" strokecolor="red">
              <v:stroke endarrow="block"/>
            </v:line>
            <v:line id="_x0000_s1410" style="position:absolute;flip:x" from="7800,9679" to="8506,9833" o:regroupid="63" strokecolor="red">
              <v:stroke endarrow="block"/>
            </v:line>
            <v:shape id="_x0000_s1464" type="#_x0000_t202" style="position:absolute;left:8506;top:8129;width:2294;height:930" o:regroupid="62">
              <v:textbox>
                <w:txbxContent>
                  <w:p w:rsidR="007C7FF8" w:rsidRPr="000616FA" w:rsidRDefault="007C7FF8">
                    <w:r>
                      <w:t>Through flat cables connect to bubbler photogate PC boards</w:t>
                    </w:r>
                  </w:p>
                </w:txbxContent>
              </v:textbox>
            </v:shape>
            <v:line id="_x0000_s1467" style="position:absolute;flip:x" from="6918,8594" to="8506,9679" o:regroupid="62" strokecolor="red">
              <v:stroke endarrow="block"/>
            </v:line>
          </v:group>
        </w:pict>
      </w:r>
    </w:p>
    <w:p w:rsidR="0025490F" w:rsidRDefault="0025490F"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7FC2" w:rsidRDefault="00737FC2"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733540" w:rsidRDefault="00733540" w:rsidP="00096A21">
      <w:pPr>
        <w:autoSpaceDE w:val="0"/>
      </w:pPr>
    </w:p>
    <w:p w:rsidR="00235553" w:rsidRDefault="00235553" w:rsidP="00096A21">
      <w:pPr>
        <w:autoSpaceDE w:val="0"/>
      </w:pPr>
    </w:p>
    <w:p w:rsidR="00235553" w:rsidRDefault="00235553" w:rsidP="00096A21">
      <w:pPr>
        <w:autoSpaceDE w:val="0"/>
      </w:pPr>
    </w:p>
    <w:p w:rsidR="00235553" w:rsidRDefault="00235553" w:rsidP="00096A21">
      <w:pPr>
        <w:autoSpaceDE w:val="0"/>
      </w:pPr>
    </w:p>
    <w:p w:rsidR="008D6AA0" w:rsidRDefault="008D6AA0" w:rsidP="008D6AA0">
      <w:pPr>
        <w:autoSpaceDE w:val="0"/>
      </w:pPr>
      <w:r>
        <w:tab/>
        <w:t xml:space="preserve">The cable interconnection of the digital bubbler system is shown in figure </w:t>
      </w:r>
      <w:r w:rsidR="003C6E5C">
        <w:t>10</w:t>
      </w:r>
      <w:r>
        <w:t xml:space="preserve">. </w:t>
      </w:r>
    </w:p>
    <w:p w:rsidR="008D6AA0" w:rsidRDefault="008D6AA0" w:rsidP="008D6AA0">
      <w:pPr>
        <w:autoSpaceDE w:val="0"/>
      </w:pPr>
    </w:p>
    <w:p w:rsidR="008D6AA0" w:rsidRDefault="00B66960" w:rsidP="008D6AA0">
      <w:pPr>
        <w:autoSpaceDE w:val="0"/>
      </w:pPr>
      <w:r>
        <w:rPr>
          <w:noProof/>
        </w:rPr>
        <w:pict>
          <v:group id="_x0000_s1704" style="position:absolute;margin-left:18pt;margin-top:9pt;width:423pt;height:248.5pt;z-index:251653632" coordorigin="1260,1620" coordsize="9000,5690">
            <v:shape id="_x0000_s1705" type="#_x0000_t75" style="position:absolute;left:1260;top:1620;width:9000;height:5215" wrapcoords="-34 0 -34 21542 21600 21542 21600 0 -34 0">
              <v:imagedata r:id="rId24" o:title="DigitalBubblerReadout"/>
            </v:shape>
            <v:shape id="_x0000_s1706" type="#_x0000_t202" style="position:absolute;left:1260;top:6840;width:9000;height:470" wrapcoords="-36 0 -36 20903 21600 20903 21600 0 -36 0" stroked="f">
              <v:textbox inset="0,0,0,0">
                <w:txbxContent>
                  <w:p w:rsidR="007C7FF8" w:rsidRPr="00BA098C" w:rsidRDefault="007C7FF8" w:rsidP="008D6AA0">
                    <w:pPr>
                      <w:pStyle w:val="Caption"/>
                      <w:jc w:val="center"/>
                      <w:rPr>
                        <w:noProof/>
                        <w:sz w:val="24"/>
                      </w:rPr>
                    </w:pPr>
                    <w:r>
                      <w:t xml:space="preserve">Fig. </w:t>
                    </w:r>
                    <w:r w:rsidR="003C6E5C">
                      <w:t>10</w:t>
                    </w:r>
                    <w:r>
                      <w:t xml:space="preserve"> Interconnection of the digital bubbler system.</w:t>
                    </w:r>
                  </w:p>
                </w:txbxContent>
              </v:textbox>
            </v:shape>
          </v:group>
        </w:pict>
      </w: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B66960" w:rsidRDefault="00B66960" w:rsidP="008D6AA0">
      <w:pPr>
        <w:autoSpaceDE w:val="0"/>
      </w:pPr>
    </w:p>
    <w:p w:rsidR="00B66960" w:rsidRDefault="00B6696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p>
    <w:p w:rsidR="008D6AA0" w:rsidRDefault="008D6AA0" w:rsidP="008D6AA0">
      <w:pPr>
        <w:autoSpaceDE w:val="0"/>
      </w:pPr>
      <w:r>
        <w:tab/>
        <w:t xml:space="preserve">The host PC will be in </w:t>
      </w:r>
      <w:r w:rsidR="006338A6">
        <w:t>the gas mixing</w:t>
      </w:r>
      <w:r>
        <w:t xml:space="preserve"> room, the digital bubbler hardware and readout crate will be located on the RPC module supporting platform</w:t>
      </w:r>
      <w:r w:rsidR="006338A6">
        <w:t xml:space="preserve"> that is located in the experimental hall. T</w:t>
      </w:r>
      <w:r>
        <w:t xml:space="preserve">he </w:t>
      </w:r>
      <w:r>
        <w:lastRenderedPageBreak/>
        <w:t xml:space="preserve">distance between two locations </w:t>
      </w:r>
      <w:r w:rsidR="00EB3F55">
        <w:t>is</w:t>
      </w:r>
      <w:r>
        <w:t xml:space="preserve"> around 20m. Use of the USB extender and one 100 ft CAT5E cable should be long enough to link them together.  </w:t>
      </w:r>
    </w:p>
    <w:p w:rsidR="007C7FF8" w:rsidRDefault="007C7FF8" w:rsidP="008D6AA0">
      <w:pPr>
        <w:autoSpaceDE w:val="0"/>
      </w:pPr>
    </w:p>
    <w:p w:rsidR="00F221C4" w:rsidRPr="007C7FF8" w:rsidRDefault="007C7FF8" w:rsidP="000F21CE">
      <w:pPr>
        <w:numPr>
          <w:ilvl w:val="1"/>
          <w:numId w:val="6"/>
        </w:numPr>
        <w:autoSpaceDE w:val="0"/>
        <w:ind w:firstLine="0"/>
        <w:rPr>
          <w:b/>
          <w:bCs/>
        </w:rPr>
      </w:pPr>
      <w:r>
        <w:rPr>
          <w:b/>
          <w:bCs/>
        </w:rPr>
        <w:t xml:space="preserve">   Performance of the gas distribution system</w:t>
      </w:r>
    </w:p>
    <w:p w:rsidR="00F221C4" w:rsidRDefault="00F221C4" w:rsidP="00096A21">
      <w:pPr>
        <w:autoSpaceDE w:val="0"/>
      </w:pPr>
    </w:p>
    <w:p w:rsidR="009B0D1E" w:rsidRDefault="009B0D1E" w:rsidP="009B0D1E">
      <w:pPr>
        <w:autoSpaceDE w:val="0"/>
        <w:ind w:firstLine="360"/>
      </w:pPr>
      <w:r>
        <w:t>A sample Excel strip plot is shown in figure 10. We can see the bubbling rate distribution among 112 channels measured by the digital bubbler is reasonably uniform.  The flow rate vs. bubbling rate from 500</w:t>
      </w:r>
      <w:r w:rsidR="009D2D5E">
        <w:t xml:space="preserve"> SCCM</w:t>
      </w:r>
      <w:r>
        <w:t xml:space="preserve"> to 3.5</w:t>
      </w:r>
      <w:r w:rsidR="009D2D5E">
        <w:t xml:space="preserve"> SLM</w:t>
      </w:r>
      <w:r>
        <w:t xml:space="preserve"> range is shown in figure 11. Below 2 SLM the linearity is quite good, thereafter the flow rate becomes lower than linear extrapolated value, it could be the gas volume for each bubble not the same under different flow rate. </w:t>
      </w:r>
    </w:p>
    <w:p w:rsidR="00F221C4" w:rsidRDefault="000A625C" w:rsidP="00096A21">
      <w:pPr>
        <w:autoSpaceDE w:val="0"/>
      </w:pPr>
      <w:r>
        <w:rPr>
          <w:noProof/>
        </w:rPr>
        <w:pict>
          <v:group id="_x0000_s1641" style="position:absolute;margin-left:9pt;margin-top:4.2pt;width:486pt;height:181.5pt;z-index:-251664896" coordorigin="1260,1716" coordsize="9720,3630">
            <v:shape id="_x0000_s1636" type="#_x0000_t202" style="position:absolute;left:3060;top:4860;width:6480;height:486" wrapcoords="-46 0 -46 20903 21600 20903 21600 0 -46 0" o:regroupid="70" stroked="f">
              <v:textbox style="mso-next-textbox:#_x0000_s1636" inset="0,0,0,0">
                <w:txbxContent>
                  <w:p w:rsidR="007C7FF8" w:rsidRPr="00890AB9" w:rsidRDefault="007C7FF8" w:rsidP="00F221C4">
                    <w:pPr>
                      <w:pStyle w:val="Caption"/>
                      <w:rPr>
                        <w:noProof/>
                        <w:sz w:val="24"/>
                      </w:rPr>
                    </w:pPr>
                    <w:r>
                      <w:t>Fig. 10 Bubbling rate distribution of 112 channels.</w:t>
                    </w:r>
                  </w:p>
                </w:txbxContent>
              </v:textbox>
            </v:shape>
            <v:shape id="_x0000_s1637" type="#_x0000_t75" style="position:absolute;left:1260;top:1716;width:9720;height:3073" wrapcoords="-33 0 -33 21495 21600 21495 21600 0 -33 0" o:regroupid="71">
              <v:imagedata r:id="rId25" o:title="flowrate-112channel"/>
            </v:shape>
          </v:group>
        </w:pict>
      </w:r>
    </w:p>
    <w:p w:rsidR="00F221C4" w:rsidRDefault="00F221C4" w:rsidP="00096A21">
      <w:pPr>
        <w:autoSpaceDE w:val="0"/>
      </w:pPr>
    </w:p>
    <w:p w:rsidR="00F221C4" w:rsidRDefault="00F221C4" w:rsidP="00096A21">
      <w:pPr>
        <w:autoSpaceDE w:val="0"/>
      </w:pPr>
    </w:p>
    <w:p w:rsidR="00F221C4" w:rsidRDefault="00F221C4" w:rsidP="00096A21">
      <w:pPr>
        <w:autoSpaceDE w:val="0"/>
      </w:pPr>
    </w:p>
    <w:p w:rsidR="00F221C4" w:rsidRDefault="00F221C4" w:rsidP="00096A21">
      <w:pPr>
        <w:autoSpaceDE w:val="0"/>
      </w:pPr>
    </w:p>
    <w:p w:rsidR="00F221C4" w:rsidRDefault="00F221C4" w:rsidP="00096A21">
      <w:pPr>
        <w:autoSpaceDE w:val="0"/>
      </w:pPr>
    </w:p>
    <w:p w:rsidR="00F221C4" w:rsidRDefault="00F221C4" w:rsidP="00096A21">
      <w:pPr>
        <w:autoSpaceDE w:val="0"/>
      </w:pPr>
    </w:p>
    <w:p w:rsidR="00F221C4" w:rsidRDefault="00F221C4" w:rsidP="00096A21">
      <w:pPr>
        <w:autoSpaceDE w:val="0"/>
      </w:pPr>
    </w:p>
    <w:p w:rsidR="00F221C4" w:rsidRDefault="00F221C4" w:rsidP="00096A21">
      <w:pPr>
        <w:autoSpaceDE w:val="0"/>
      </w:pPr>
    </w:p>
    <w:p w:rsidR="00F221C4" w:rsidRDefault="00F221C4" w:rsidP="00096A21">
      <w:pPr>
        <w:autoSpaceDE w:val="0"/>
      </w:pPr>
    </w:p>
    <w:p w:rsidR="00D43894" w:rsidRPr="0065133C"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191FA7" w:rsidP="00096A21">
      <w:pPr>
        <w:autoSpaceDE w:val="0"/>
      </w:pPr>
      <w:r>
        <w:rPr>
          <w:noProof/>
        </w:rPr>
        <w:pict>
          <v:group id="_x0000_s1646" style="position:absolute;margin-left:54pt;margin-top:4.2pt;width:362.25pt;height:239.5pt;z-index:251652608" coordorigin="2340,5220" coordsize="7245,4790">
            <v:shape id="_x0000_s1643" type="#_x0000_t202" style="position:absolute;left:2340;top:9540;width:7245;height:470" wrapcoords="-45 0 -45 20903 21600 20903 21600 0 -45 0" o:regroupid="72" stroked="f">
              <v:textbox style="mso-fit-shape-to-text:t" inset="0,0,0,0">
                <w:txbxContent>
                  <w:p w:rsidR="007C7FF8" w:rsidRPr="004E0EE0" w:rsidRDefault="007C7FF8" w:rsidP="00D43894">
                    <w:pPr>
                      <w:pStyle w:val="Caption"/>
                      <w:jc w:val="center"/>
                      <w:rPr>
                        <w:noProof/>
                        <w:sz w:val="24"/>
                      </w:rPr>
                    </w:pPr>
                    <w:r>
                      <w:t>Fig. 11. Gas flow rate vs. bubbling rate.</w:t>
                    </w:r>
                  </w:p>
                </w:txbxContent>
              </v:textbox>
            </v:shape>
            <v:shape id="_x0000_s1645" type="#_x0000_t75" style="position:absolute;left:2340;top:5220;width:7095;height:4245" wrapcoords="-46 0 -46 21524 21600 21524 21600 0 -46 0">
              <v:imagedata r:id="rId26" o:title="Flow vs Bubble"/>
            </v:shape>
          </v:group>
        </w:pict>
      </w: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D43894" w:rsidRDefault="00D43894" w:rsidP="00096A21">
      <w:pPr>
        <w:autoSpaceDE w:val="0"/>
      </w:pPr>
    </w:p>
    <w:p w:rsidR="007C7FF8" w:rsidRDefault="007C7FF8" w:rsidP="00096A21">
      <w:pPr>
        <w:autoSpaceDE w:val="0"/>
      </w:pPr>
    </w:p>
    <w:p w:rsidR="007C7FF8" w:rsidRDefault="007C7FF8" w:rsidP="00096A21">
      <w:pPr>
        <w:autoSpaceDE w:val="0"/>
      </w:pPr>
    </w:p>
    <w:p w:rsidR="007C7FF8" w:rsidRDefault="007C7FF8" w:rsidP="00096A21">
      <w:pPr>
        <w:autoSpaceDE w:val="0"/>
      </w:pPr>
    </w:p>
    <w:p w:rsidR="007C7FF8" w:rsidRDefault="007C7FF8" w:rsidP="00096A21">
      <w:pPr>
        <w:autoSpaceDE w:val="0"/>
      </w:pPr>
    </w:p>
    <w:p w:rsidR="000A625C" w:rsidRDefault="000A625C" w:rsidP="00096A21">
      <w:pPr>
        <w:autoSpaceDE w:val="0"/>
      </w:pPr>
    </w:p>
    <w:p w:rsidR="000A625C" w:rsidRDefault="000A625C" w:rsidP="00096A21">
      <w:pPr>
        <w:autoSpaceDE w:val="0"/>
      </w:pPr>
    </w:p>
    <w:p w:rsidR="000A625C" w:rsidRDefault="000A625C" w:rsidP="00096A21">
      <w:pPr>
        <w:autoSpaceDE w:val="0"/>
      </w:pPr>
    </w:p>
    <w:p w:rsidR="000A625C" w:rsidRDefault="000A625C" w:rsidP="00096A21">
      <w:pPr>
        <w:autoSpaceDE w:val="0"/>
      </w:pPr>
    </w:p>
    <w:p w:rsidR="000A625C" w:rsidRDefault="000A625C" w:rsidP="00096A21">
      <w:pPr>
        <w:autoSpaceDE w:val="0"/>
      </w:pPr>
    </w:p>
    <w:p w:rsidR="000A625C" w:rsidRDefault="000A625C" w:rsidP="00096A21">
      <w:pPr>
        <w:autoSpaceDE w:val="0"/>
      </w:pPr>
    </w:p>
    <w:p w:rsidR="000A625C" w:rsidRDefault="000A625C" w:rsidP="00096A21">
      <w:pPr>
        <w:autoSpaceDE w:val="0"/>
      </w:pPr>
    </w:p>
    <w:p w:rsidR="00D43894" w:rsidRDefault="00D43894" w:rsidP="00096A21">
      <w:pPr>
        <w:autoSpaceDE w:val="0"/>
      </w:pPr>
    </w:p>
    <w:p w:rsidR="009B0D1E" w:rsidRDefault="009B0D1E" w:rsidP="00096A21">
      <w:pPr>
        <w:autoSpaceDE w:val="0"/>
      </w:pPr>
    </w:p>
    <w:p w:rsidR="00D43894" w:rsidRDefault="00D43894" w:rsidP="00096A21">
      <w:pPr>
        <w:autoSpaceDE w:val="0"/>
      </w:pPr>
    </w:p>
    <w:p w:rsidR="00655635" w:rsidRDefault="00655635" w:rsidP="00655635">
      <w:pPr>
        <w:rPr>
          <w:b/>
        </w:rPr>
      </w:pPr>
      <w:r>
        <w:rPr>
          <w:noProof/>
        </w:rPr>
        <w:pict>
          <v:shape id="_x0000_s1310" type="#_x0000_t202" style="position:absolute;margin-left:-134.95pt;margin-top:8.4pt;width:36pt;height:27pt;z-index:251647488">
            <v:textbox style="mso-next-textbox:#_x0000_s1310">
              <w:txbxContent>
                <w:p w:rsidR="007C7FF8" w:rsidRDefault="007C7FF8" w:rsidP="00655635">
                  <w:pPr>
                    <w:jc w:val="center"/>
                    <w:rPr>
                      <w:rFonts w:hint="eastAsia"/>
                    </w:rPr>
                  </w:pPr>
                  <w:r>
                    <w:rPr>
                      <w:rFonts w:hint="eastAsia"/>
                    </w:rPr>
                    <w:t>(2)</w:t>
                  </w:r>
                </w:p>
              </w:txbxContent>
            </v:textbox>
          </v:shape>
        </w:pict>
      </w:r>
      <w:r>
        <w:rPr>
          <w:noProof/>
        </w:rPr>
        <w:pict>
          <v:shape id="_x0000_s1311" type="#_x0000_t202" style="position:absolute;margin-left:-134.95pt;margin-top:12pt;width:36pt;height:27pt;z-index:251648512">
            <v:textbox style="mso-next-textbox:#_x0000_s1311">
              <w:txbxContent>
                <w:p w:rsidR="007C7FF8" w:rsidRDefault="007C7FF8" w:rsidP="00655635">
                  <w:pPr>
                    <w:jc w:val="center"/>
                    <w:rPr>
                      <w:rFonts w:hint="eastAsia"/>
                    </w:rPr>
                  </w:pPr>
                  <w:r>
                    <w:rPr>
                      <w:rFonts w:hint="eastAsia"/>
                    </w:rPr>
                    <w:t>(3)</w:t>
                  </w:r>
                </w:p>
              </w:txbxContent>
            </v:textbox>
          </v:shape>
        </w:pict>
      </w:r>
      <w:r>
        <w:rPr>
          <w:noProof/>
        </w:rPr>
        <w:pict>
          <v:shape id="_x0000_s1312" type="#_x0000_t202" style="position:absolute;margin-left:-134.95pt;margin-top:10.25pt;width:36pt;height:27pt;z-index:251649536">
            <v:textbox style="mso-next-textbox:#_x0000_s1312">
              <w:txbxContent>
                <w:p w:rsidR="007C7FF8" w:rsidRDefault="007C7FF8" w:rsidP="00655635">
                  <w:pPr>
                    <w:jc w:val="center"/>
                    <w:rPr>
                      <w:rFonts w:hint="eastAsia"/>
                    </w:rPr>
                  </w:pPr>
                  <w:r>
                    <w:rPr>
                      <w:rFonts w:hint="eastAsia"/>
                    </w:rPr>
                    <w:t>(4)</w:t>
                  </w:r>
                </w:p>
              </w:txbxContent>
            </v:textbox>
          </v:shape>
        </w:pict>
      </w:r>
      <w:r w:rsidRPr="0093590E">
        <w:rPr>
          <w:b/>
        </w:rPr>
        <w:t>References</w:t>
      </w:r>
    </w:p>
    <w:p w:rsidR="00655635" w:rsidRDefault="00655635" w:rsidP="00655635">
      <w:pPr>
        <w:rPr>
          <w:b/>
        </w:rPr>
      </w:pPr>
    </w:p>
    <w:p w:rsidR="0030266C" w:rsidRPr="0030266C" w:rsidRDefault="00B0513C" w:rsidP="009B627F">
      <w:pPr>
        <w:pStyle w:val="Default"/>
        <w:rPr>
          <w:rFonts w:ascii="Times New Roman" w:hAnsi="Times New Roman" w:cs="Times New Roman"/>
          <w:sz w:val="22"/>
          <w:szCs w:val="22"/>
        </w:rPr>
      </w:pPr>
      <w:r w:rsidRPr="003547E3">
        <w:rPr>
          <w:sz w:val="22"/>
          <w:szCs w:val="22"/>
        </w:rPr>
        <w:t>1</w:t>
      </w:r>
      <w:r w:rsidR="002A6080" w:rsidRPr="003547E3">
        <w:rPr>
          <w:sz w:val="22"/>
          <w:szCs w:val="22"/>
        </w:rPr>
        <w:t>.</w:t>
      </w:r>
      <w:r w:rsidR="003547E3" w:rsidRPr="003547E3">
        <w:rPr>
          <w:sz w:val="22"/>
          <w:szCs w:val="22"/>
        </w:rPr>
        <w:t xml:space="preserve"> </w:t>
      </w:r>
      <w:r w:rsidR="003547E3" w:rsidRPr="003547E3">
        <w:rPr>
          <w:rFonts w:ascii="Times New Roman" w:hAnsi="Times New Roman" w:cs="Times New Roman"/>
          <w:sz w:val="22"/>
          <w:szCs w:val="22"/>
        </w:rPr>
        <w:t xml:space="preserve">The Daya Bay Collaboration, </w:t>
      </w:r>
      <w:r w:rsidR="003547E3">
        <w:rPr>
          <w:rStyle w:val="Emphasis"/>
          <w:rFonts w:ascii="Times New Roman" w:hAnsi="Times New Roman" w:cs="Times New Roman"/>
          <w:bCs/>
          <w:i w:val="0"/>
          <w:sz w:val="22"/>
          <w:szCs w:val="22"/>
        </w:rPr>
        <w:t>“</w:t>
      </w:r>
      <w:r w:rsidR="003547E3" w:rsidRPr="003547E3">
        <w:rPr>
          <w:rStyle w:val="Emphasis"/>
          <w:rFonts w:ascii="Times New Roman" w:hAnsi="Times New Roman" w:cs="Times New Roman"/>
          <w:bCs/>
          <w:i w:val="0"/>
          <w:sz w:val="22"/>
          <w:szCs w:val="22"/>
        </w:rPr>
        <w:t>Daya Bay Proposal -- A Precision Measurement of the Neutrino Mixing Angle θ</w:t>
      </w:r>
      <w:r w:rsidR="003547E3" w:rsidRPr="003547E3">
        <w:rPr>
          <w:rStyle w:val="Emphasis"/>
          <w:rFonts w:ascii="Times New Roman" w:hAnsi="Times New Roman" w:cs="Times New Roman"/>
          <w:bCs/>
          <w:i w:val="0"/>
          <w:sz w:val="22"/>
          <w:szCs w:val="22"/>
          <w:vertAlign w:val="subscript"/>
        </w:rPr>
        <w:t>13</w:t>
      </w:r>
      <w:r w:rsidR="003547E3" w:rsidRPr="003547E3">
        <w:rPr>
          <w:rStyle w:val="Emphasis"/>
          <w:rFonts w:ascii="Times New Roman" w:hAnsi="Times New Roman" w:cs="Times New Roman"/>
          <w:bCs/>
          <w:i w:val="0"/>
          <w:sz w:val="22"/>
          <w:szCs w:val="22"/>
        </w:rPr>
        <w:t xml:space="preserve"> Using Reactor Antineutrinos at </w:t>
      </w:r>
      <w:smartTag w:uri="urn:schemas-microsoft-com:office:smarttags" w:element="place">
        <w:smartTag w:uri="urn:schemas-microsoft-com:office:smarttags" w:element="PlaceName">
          <w:r w:rsidR="003547E3" w:rsidRPr="003547E3">
            <w:rPr>
              <w:rStyle w:val="Emphasis"/>
              <w:rFonts w:ascii="Times New Roman" w:hAnsi="Times New Roman" w:cs="Times New Roman"/>
              <w:bCs/>
              <w:i w:val="0"/>
              <w:sz w:val="22"/>
              <w:szCs w:val="22"/>
            </w:rPr>
            <w:t>Daya</w:t>
          </w:r>
        </w:smartTag>
        <w:r w:rsidR="003547E3" w:rsidRPr="003547E3">
          <w:rPr>
            <w:rStyle w:val="Emphasis"/>
            <w:rFonts w:ascii="Times New Roman" w:hAnsi="Times New Roman" w:cs="Times New Roman"/>
            <w:bCs/>
            <w:i w:val="0"/>
            <w:sz w:val="22"/>
            <w:szCs w:val="22"/>
          </w:rPr>
          <w:t xml:space="preserve"> </w:t>
        </w:r>
        <w:smartTag w:uri="urn:schemas-microsoft-com:office:smarttags" w:element="PlaceType">
          <w:r w:rsidR="003547E3" w:rsidRPr="003547E3">
            <w:rPr>
              <w:rStyle w:val="Emphasis"/>
              <w:rFonts w:ascii="Times New Roman" w:hAnsi="Times New Roman" w:cs="Times New Roman"/>
              <w:bCs/>
              <w:i w:val="0"/>
              <w:sz w:val="22"/>
              <w:szCs w:val="22"/>
            </w:rPr>
            <w:t>Ba</w:t>
          </w:r>
          <w:r w:rsidR="003547E3">
            <w:rPr>
              <w:rStyle w:val="Emphasis"/>
              <w:rFonts w:ascii="Times New Roman" w:hAnsi="Times New Roman" w:cs="Times New Roman"/>
              <w:bCs/>
              <w:i w:val="0"/>
              <w:sz w:val="22"/>
              <w:szCs w:val="22"/>
            </w:rPr>
            <w:t>y</w:t>
          </w:r>
        </w:smartTag>
      </w:smartTag>
      <w:r w:rsidR="003547E3">
        <w:rPr>
          <w:rStyle w:val="Emphasis"/>
          <w:rFonts w:ascii="Times New Roman" w:hAnsi="Times New Roman" w:cs="Times New Roman"/>
          <w:bCs/>
          <w:i w:val="0"/>
          <w:sz w:val="22"/>
          <w:szCs w:val="22"/>
        </w:rPr>
        <w:t>”</w:t>
      </w:r>
      <w:r w:rsidR="003547E3" w:rsidRPr="003547E3">
        <w:rPr>
          <w:rFonts w:ascii="Times New Roman" w:hAnsi="Times New Roman" w:cs="Times New Roman"/>
          <w:sz w:val="22"/>
          <w:szCs w:val="22"/>
        </w:rPr>
        <w:t xml:space="preserve"> (Dec. 2006), </w:t>
      </w:r>
      <w:r w:rsidR="0030266C" w:rsidRPr="0030266C">
        <w:rPr>
          <w:rFonts w:ascii="Times New Roman" w:hAnsi="Times New Roman" w:cs="Times New Roman"/>
          <w:sz w:val="22"/>
          <w:szCs w:val="22"/>
        </w:rPr>
        <w:t xml:space="preserve">http://arxiv.org/abs/hep-ex/0701029 </w:t>
      </w:r>
    </w:p>
    <w:p w:rsidR="0030266C" w:rsidRDefault="0030266C" w:rsidP="0030266C">
      <w:pPr>
        <w:autoSpaceDE w:val="0"/>
        <w:autoSpaceDN w:val="0"/>
        <w:adjustRightInd w:val="0"/>
        <w:rPr>
          <w:sz w:val="22"/>
          <w:szCs w:val="22"/>
          <w:lang w:eastAsia="ja-JP"/>
        </w:rPr>
      </w:pPr>
      <w:r w:rsidRPr="00B70BB3">
        <w:rPr>
          <w:sz w:val="22"/>
          <w:szCs w:val="22"/>
        </w:rPr>
        <w:t xml:space="preserve">2. </w:t>
      </w:r>
      <w:r w:rsidRPr="00B70BB3">
        <w:rPr>
          <w:sz w:val="22"/>
          <w:szCs w:val="22"/>
          <w:lang w:eastAsia="ja-JP"/>
        </w:rPr>
        <w:t>R. Santonico</w:t>
      </w:r>
      <w:r w:rsidR="00B70BB3" w:rsidRPr="00B70BB3">
        <w:rPr>
          <w:sz w:val="22"/>
          <w:szCs w:val="22"/>
          <w:lang w:eastAsia="ja-JP"/>
        </w:rPr>
        <w:t xml:space="preserve"> and R. Cardarelli</w:t>
      </w:r>
      <w:r w:rsidRPr="00B70BB3">
        <w:rPr>
          <w:sz w:val="22"/>
          <w:szCs w:val="22"/>
          <w:lang w:eastAsia="ja-JP"/>
        </w:rPr>
        <w:t>,</w:t>
      </w:r>
      <w:r w:rsidR="00B70BB3" w:rsidRPr="00B70BB3">
        <w:rPr>
          <w:sz w:val="22"/>
          <w:szCs w:val="22"/>
          <w:lang w:eastAsia="ja-JP"/>
        </w:rPr>
        <w:t xml:space="preserve"> “Development of Resistive Plate Counters”,</w:t>
      </w:r>
      <w:r w:rsidRPr="00B70BB3">
        <w:rPr>
          <w:sz w:val="22"/>
          <w:szCs w:val="22"/>
          <w:lang w:eastAsia="ja-JP"/>
        </w:rPr>
        <w:t xml:space="preserve"> </w:t>
      </w:r>
      <w:bookmarkStart w:id="0" w:name="OLE_LINK1"/>
      <w:bookmarkStart w:id="1" w:name="OLE_LINK2"/>
      <w:r w:rsidRPr="00B70BB3">
        <w:rPr>
          <w:sz w:val="22"/>
          <w:szCs w:val="22"/>
          <w:lang w:eastAsia="ja-JP"/>
        </w:rPr>
        <w:t xml:space="preserve">Nucl. </w:t>
      </w:r>
      <w:r w:rsidRPr="0030266C">
        <w:rPr>
          <w:sz w:val="22"/>
          <w:szCs w:val="22"/>
          <w:lang w:eastAsia="ja-JP"/>
        </w:rPr>
        <w:t xml:space="preserve">Instr. and Meth. A </w:t>
      </w:r>
      <w:r w:rsidRPr="0030266C">
        <w:rPr>
          <w:b/>
          <w:sz w:val="22"/>
          <w:szCs w:val="22"/>
          <w:lang w:eastAsia="ja-JP"/>
        </w:rPr>
        <w:t xml:space="preserve">187 </w:t>
      </w:r>
      <w:bookmarkEnd w:id="0"/>
      <w:bookmarkEnd w:id="1"/>
      <w:r w:rsidRPr="0030266C">
        <w:rPr>
          <w:sz w:val="22"/>
          <w:szCs w:val="22"/>
          <w:lang w:eastAsia="ja-JP"/>
        </w:rPr>
        <w:t>(1981) 377.</w:t>
      </w:r>
    </w:p>
    <w:p w:rsidR="0030266C" w:rsidRPr="00691BAF" w:rsidRDefault="00691BAF" w:rsidP="0030266C">
      <w:pPr>
        <w:autoSpaceDE w:val="0"/>
        <w:autoSpaceDN w:val="0"/>
        <w:adjustRightInd w:val="0"/>
        <w:rPr>
          <w:sz w:val="22"/>
          <w:szCs w:val="22"/>
          <w:lang w:eastAsia="ja-JP"/>
        </w:rPr>
      </w:pPr>
      <w:r>
        <w:rPr>
          <w:sz w:val="22"/>
          <w:szCs w:val="22"/>
          <w:lang w:eastAsia="ja-JP"/>
        </w:rPr>
        <w:t>3. J</w:t>
      </w:r>
      <w:r w:rsidR="00B70BB3">
        <w:rPr>
          <w:sz w:val="22"/>
          <w:szCs w:val="22"/>
          <w:lang w:eastAsia="ja-JP"/>
        </w:rPr>
        <w:t>. Zhang et al., “</w:t>
      </w:r>
      <w:r>
        <w:rPr>
          <w:sz w:val="22"/>
          <w:szCs w:val="22"/>
          <w:lang w:eastAsia="ja-JP"/>
        </w:rPr>
        <w:t xml:space="preserve">Daya Bay RPC Detector” (July 19, 2010),  </w:t>
      </w:r>
      <w:hyperlink r:id="rId27" w:history="1">
        <w:r w:rsidRPr="00480764">
          <w:rPr>
            <w:rStyle w:val="Hyperlink"/>
            <w:sz w:val="22"/>
            <w:szCs w:val="22"/>
            <w:lang w:eastAsia="ja-JP"/>
          </w:rPr>
          <w:t>http://puhep1.princeton.edu/~mcdonald/dayab</w:t>
        </w:r>
        <w:r w:rsidRPr="00480764">
          <w:rPr>
            <w:rStyle w:val="Hyperlink"/>
            <w:sz w:val="22"/>
            <w:szCs w:val="22"/>
            <w:lang w:eastAsia="ja-JP"/>
          </w:rPr>
          <w:t>a</w:t>
        </w:r>
        <w:r w:rsidRPr="00480764">
          <w:rPr>
            <w:rStyle w:val="Hyperlink"/>
            <w:sz w:val="22"/>
            <w:szCs w:val="22"/>
            <w:lang w:eastAsia="ja-JP"/>
          </w:rPr>
          <w:t>y/Zhang/zhang_DYBRPC.pdf</w:t>
        </w:r>
      </w:hyperlink>
      <w:r>
        <w:rPr>
          <w:sz w:val="22"/>
          <w:szCs w:val="22"/>
          <w:lang w:eastAsia="ja-JP"/>
        </w:rPr>
        <w:t xml:space="preserve"> </w:t>
      </w:r>
    </w:p>
    <w:p w:rsidR="0030266C" w:rsidRPr="0030266C" w:rsidRDefault="00850CC4" w:rsidP="009B627F">
      <w:pPr>
        <w:pStyle w:val="Default"/>
        <w:rPr>
          <w:rFonts w:ascii="Times New Roman" w:hAnsi="Times New Roman" w:cs="Times New Roman"/>
          <w:color w:val="auto"/>
          <w:sz w:val="22"/>
          <w:szCs w:val="22"/>
        </w:rPr>
      </w:pPr>
      <w:r>
        <w:rPr>
          <w:rFonts w:ascii="Times New Roman" w:hAnsi="Times New Roman" w:cs="Times New Roman"/>
          <w:sz w:val="22"/>
          <w:szCs w:val="22"/>
        </w:rPr>
        <w:t>4</w:t>
      </w:r>
      <w:r w:rsidR="003547E3">
        <w:rPr>
          <w:sz w:val="22"/>
          <w:szCs w:val="22"/>
        </w:rPr>
        <w:t>.</w:t>
      </w:r>
      <w:r w:rsidR="002A6080" w:rsidRPr="003547E3">
        <w:rPr>
          <w:sz w:val="22"/>
          <w:szCs w:val="22"/>
        </w:rPr>
        <w:t xml:space="preserve"> </w:t>
      </w:r>
      <w:r w:rsidR="002A6080" w:rsidRPr="003547E3">
        <w:rPr>
          <w:rFonts w:ascii="Times New Roman" w:hAnsi="Times New Roman" w:cs="Times New Roman"/>
          <w:sz w:val="22"/>
          <w:szCs w:val="22"/>
        </w:rPr>
        <w:t>C. Lu</w:t>
      </w:r>
      <w:r w:rsidR="009B627F" w:rsidRPr="003547E3">
        <w:rPr>
          <w:rFonts w:ascii="Times New Roman" w:hAnsi="Times New Roman" w:cs="Times New Roman"/>
          <w:sz w:val="22"/>
          <w:szCs w:val="22"/>
        </w:rPr>
        <w:t xml:space="preserve"> and K. McDonald</w:t>
      </w:r>
      <w:r w:rsidR="002A6080" w:rsidRPr="003547E3">
        <w:rPr>
          <w:rFonts w:ascii="Times New Roman" w:hAnsi="Times New Roman" w:cs="Times New Roman"/>
          <w:sz w:val="22"/>
          <w:szCs w:val="22"/>
        </w:rPr>
        <w:t xml:space="preserve">, </w:t>
      </w:r>
      <w:r w:rsidR="003547E3">
        <w:rPr>
          <w:rFonts w:ascii="Times New Roman" w:hAnsi="Times New Roman" w:cs="Times New Roman"/>
          <w:sz w:val="22"/>
          <w:szCs w:val="22"/>
        </w:rPr>
        <w:t>“</w:t>
      </w:r>
      <w:r w:rsidR="009B627F" w:rsidRPr="003547E3">
        <w:rPr>
          <w:rFonts w:ascii="Times New Roman" w:hAnsi="Times New Roman" w:cs="Times New Roman"/>
          <w:color w:val="auto"/>
          <w:sz w:val="22"/>
          <w:szCs w:val="22"/>
        </w:rPr>
        <w:t>Daya</w:t>
      </w:r>
      <w:r w:rsidR="0030266C">
        <w:rPr>
          <w:rFonts w:ascii="Times New Roman" w:hAnsi="Times New Roman" w:cs="Times New Roman"/>
          <w:color w:val="auto"/>
          <w:sz w:val="22"/>
          <w:szCs w:val="22"/>
        </w:rPr>
        <w:t xml:space="preserve"> </w:t>
      </w:r>
      <w:r w:rsidR="009B627F" w:rsidRPr="003547E3">
        <w:rPr>
          <w:rFonts w:ascii="Times New Roman" w:hAnsi="Times New Roman" w:cs="Times New Roman"/>
          <w:color w:val="auto"/>
          <w:sz w:val="22"/>
          <w:szCs w:val="22"/>
        </w:rPr>
        <w:t>Bay RPC Gas Safety System Design</w:t>
      </w:r>
      <w:r w:rsidR="003547E3">
        <w:rPr>
          <w:rFonts w:ascii="Times New Roman" w:hAnsi="Times New Roman" w:cs="Times New Roman"/>
          <w:color w:val="auto"/>
          <w:sz w:val="22"/>
          <w:szCs w:val="22"/>
        </w:rPr>
        <w:t>”</w:t>
      </w:r>
      <w:r w:rsidR="009B627F" w:rsidRPr="003547E3">
        <w:rPr>
          <w:rFonts w:ascii="Times New Roman" w:hAnsi="Times New Roman" w:cs="Times New Roman"/>
          <w:color w:val="auto"/>
          <w:sz w:val="22"/>
          <w:szCs w:val="22"/>
        </w:rPr>
        <w:t xml:space="preserve"> (Jun</w:t>
      </w:r>
      <w:r w:rsidR="00B70BB3" w:rsidRPr="00B70BB3">
        <w:rPr>
          <w:sz w:val="22"/>
          <w:szCs w:val="22"/>
          <w:lang w:eastAsia="ja-JP"/>
        </w:rPr>
        <w:t xml:space="preserve"> </w:t>
      </w:r>
      <w:r w:rsidR="009B627F" w:rsidRPr="003547E3">
        <w:rPr>
          <w:rFonts w:ascii="Times New Roman" w:hAnsi="Times New Roman" w:cs="Times New Roman"/>
          <w:color w:val="auto"/>
          <w:sz w:val="22"/>
          <w:szCs w:val="22"/>
        </w:rPr>
        <w:t xml:space="preserve">e 19, 2008), </w:t>
      </w:r>
      <w:hyperlink r:id="rId28" w:history="1">
        <w:r w:rsidR="0030266C" w:rsidRPr="0030266C">
          <w:rPr>
            <w:rStyle w:val="Hyperlink"/>
            <w:rFonts w:ascii="Times New Roman" w:hAnsi="Times New Roman" w:cs="Times New Roman"/>
            <w:sz w:val="22"/>
            <w:szCs w:val="22"/>
          </w:rPr>
          <w:t>http://puhep1.princeton.edu/~mcdonald/dayabay/Lu/GasSafetySystemFDR_F.pdf</w:t>
        </w:r>
      </w:hyperlink>
    </w:p>
    <w:p w:rsidR="003547E3" w:rsidRPr="003547E3" w:rsidRDefault="00850CC4" w:rsidP="003547E3">
      <w:pPr>
        <w:autoSpaceDE w:val="0"/>
        <w:autoSpaceDN w:val="0"/>
        <w:adjustRightInd w:val="0"/>
        <w:rPr>
          <w:sz w:val="22"/>
          <w:szCs w:val="22"/>
        </w:rPr>
      </w:pPr>
      <w:r>
        <w:rPr>
          <w:sz w:val="22"/>
          <w:szCs w:val="22"/>
        </w:rPr>
        <w:t>5</w:t>
      </w:r>
      <w:r w:rsidR="00655635" w:rsidRPr="003547E3">
        <w:rPr>
          <w:sz w:val="22"/>
          <w:szCs w:val="22"/>
        </w:rPr>
        <w:t xml:space="preserve">. A. Abashian </w:t>
      </w:r>
      <w:r w:rsidR="00655635" w:rsidRPr="003547E3">
        <w:rPr>
          <w:i/>
          <w:iCs/>
          <w:sz w:val="22"/>
          <w:szCs w:val="22"/>
        </w:rPr>
        <w:t>et al.</w:t>
      </w:r>
      <w:r w:rsidR="00655635" w:rsidRPr="003547E3">
        <w:rPr>
          <w:sz w:val="22"/>
          <w:szCs w:val="22"/>
        </w:rPr>
        <w:t xml:space="preserve">, </w:t>
      </w:r>
      <w:r w:rsidR="009F69C4">
        <w:rPr>
          <w:sz w:val="22"/>
          <w:szCs w:val="22"/>
        </w:rPr>
        <w:t>“</w:t>
      </w:r>
      <w:r w:rsidR="003547E3" w:rsidRPr="003547E3">
        <w:rPr>
          <w:rFonts w:eastAsia="MS Mincho"/>
          <w:sz w:val="22"/>
          <w:szCs w:val="22"/>
          <w:lang w:eastAsia="ja-JP"/>
        </w:rPr>
        <w:t>The K</w:t>
      </w:r>
      <w:r w:rsidR="003547E3" w:rsidRPr="009F69C4">
        <w:rPr>
          <w:rFonts w:eastAsia="MS Mincho"/>
          <w:sz w:val="22"/>
          <w:szCs w:val="22"/>
          <w:vertAlign w:val="subscript"/>
          <w:lang w:eastAsia="ja-JP"/>
        </w:rPr>
        <w:t>L</w:t>
      </w:r>
      <w:r w:rsidR="009F69C4">
        <w:rPr>
          <w:rFonts w:eastAsia="MS Mincho"/>
          <w:sz w:val="22"/>
          <w:szCs w:val="22"/>
          <w:lang w:eastAsia="ja-JP"/>
        </w:rPr>
        <w:t>/</w:t>
      </w:r>
      <w:r w:rsidR="009F69C4">
        <w:rPr>
          <w:rFonts w:eastAsia="MS Mincho"/>
          <w:sz w:val="22"/>
          <w:szCs w:val="22"/>
          <w:lang w:eastAsia="ja-JP"/>
        </w:rPr>
        <w:sym w:font="Symbol" w:char="F06D"/>
      </w:r>
      <w:r w:rsidR="003547E3" w:rsidRPr="003547E3">
        <w:rPr>
          <w:rFonts w:eastAsia="MS Mincho"/>
          <w:sz w:val="22"/>
          <w:szCs w:val="22"/>
          <w:lang w:eastAsia="ja-JP"/>
        </w:rPr>
        <w:t xml:space="preserve"> detector subsystem for the BELLE experiment at the</w:t>
      </w:r>
      <w:r w:rsidR="003547E3">
        <w:rPr>
          <w:rFonts w:eastAsia="MS Mincho"/>
          <w:sz w:val="22"/>
          <w:szCs w:val="22"/>
          <w:lang w:eastAsia="ja-JP"/>
        </w:rPr>
        <w:t xml:space="preserve"> </w:t>
      </w:r>
      <w:r w:rsidR="003547E3" w:rsidRPr="003547E3">
        <w:rPr>
          <w:rFonts w:eastAsia="MS Mincho"/>
          <w:sz w:val="22"/>
          <w:szCs w:val="22"/>
          <w:lang w:eastAsia="ja-JP"/>
        </w:rPr>
        <w:t>KEK B-factory</w:t>
      </w:r>
      <w:r w:rsidR="009F69C4">
        <w:rPr>
          <w:rFonts w:eastAsia="MS Mincho"/>
          <w:sz w:val="22"/>
          <w:szCs w:val="22"/>
          <w:lang w:eastAsia="ja-JP"/>
        </w:rPr>
        <w:t>”,</w:t>
      </w:r>
    </w:p>
    <w:p w:rsidR="00655635" w:rsidRDefault="00655635" w:rsidP="00655635">
      <w:pPr>
        <w:autoSpaceDE w:val="0"/>
        <w:autoSpaceDN w:val="0"/>
        <w:adjustRightInd w:val="0"/>
        <w:rPr>
          <w:sz w:val="20"/>
          <w:szCs w:val="20"/>
        </w:rPr>
      </w:pPr>
      <w:r w:rsidRPr="009F69C4">
        <w:rPr>
          <w:sz w:val="22"/>
          <w:szCs w:val="22"/>
        </w:rPr>
        <w:t xml:space="preserve">Nucl. </w:t>
      </w:r>
      <w:r>
        <w:rPr>
          <w:sz w:val="22"/>
          <w:szCs w:val="22"/>
        </w:rPr>
        <w:t xml:space="preserve">Instr. </w:t>
      </w:r>
      <w:r w:rsidR="009F69C4">
        <w:rPr>
          <w:sz w:val="22"/>
          <w:szCs w:val="22"/>
        </w:rPr>
        <w:t>a</w:t>
      </w:r>
      <w:r w:rsidR="003547E3">
        <w:rPr>
          <w:sz w:val="22"/>
          <w:szCs w:val="22"/>
        </w:rPr>
        <w:t xml:space="preserve">nd </w:t>
      </w:r>
      <w:r>
        <w:rPr>
          <w:sz w:val="22"/>
          <w:szCs w:val="22"/>
        </w:rPr>
        <w:t>Meth.</w:t>
      </w:r>
      <w:r w:rsidRPr="003547E3">
        <w:rPr>
          <w:sz w:val="22"/>
          <w:szCs w:val="22"/>
        </w:rPr>
        <w:t xml:space="preserve"> </w:t>
      </w:r>
      <w:r w:rsidRPr="003547E3">
        <w:rPr>
          <w:bCs/>
          <w:sz w:val="22"/>
          <w:szCs w:val="22"/>
        </w:rPr>
        <w:t>A</w:t>
      </w:r>
      <w:r w:rsidR="003547E3">
        <w:rPr>
          <w:b/>
          <w:bCs/>
          <w:sz w:val="22"/>
          <w:szCs w:val="22"/>
        </w:rPr>
        <w:t xml:space="preserve"> </w:t>
      </w:r>
      <w:r>
        <w:rPr>
          <w:b/>
          <w:bCs/>
          <w:sz w:val="22"/>
          <w:szCs w:val="22"/>
        </w:rPr>
        <w:t>449</w:t>
      </w:r>
      <w:r w:rsidR="003547E3">
        <w:rPr>
          <w:sz w:val="22"/>
          <w:szCs w:val="22"/>
        </w:rPr>
        <w:t xml:space="preserve"> </w:t>
      </w:r>
      <w:r>
        <w:rPr>
          <w:sz w:val="22"/>
          <w:szCs w:val="22"/>
        </w:rPr>
        <w:t>(2000)</w:t>
      </w:r>
      <w:r w:rsidR="003547E3">
        <w:rPr>
          <w:sz w:val="22"/>
          <w:szCs w:val="22"/>
        </w:rPr>
        <w:t xml:space="preserve"> 112</w:t>
      </w:r>
      <w:r>
        <w:rPr>
          <w:sz w:val="22"/>
          <w:szCs w:val="22"/>
        </w:rPr>
        <w:t>.</w:t>
      </w:r>
    </w:p>
    <w:p w:rsidR="00655635" w:rsidRDefault="00850CC4" w:rsidP="00655635">
      <w:pPr>
        <w:autoSpaceDE w:val="0"/>
        <w:autoSpaceDN w:val="0"/>
        <w:adjustRightInd w:val="0"/>
        <w:rPr>
          <w:sz w:val="22"/>
          <w:szCs w:val="22"/>
        </w:rPr>
      </w:pPr>
      <w:r>
        <w:rPr>
          <w:sz w:val="22"/>
          <w:szCs w:val="22"/>
        </w:rPr>
        <w:t>6</w:t>
      </w:r>
      <w:r w:rsidR="00655635">
        <w:rPr>
          <w:sz w:val="22"/>
          <w:szCs w:val="22"/>
        </w:rPr>
        <w:t xml:space="preserve">. S. Foulkes </w:t>
      </w:r>
      <w:r w:rsidR="00655635">
        <w:rPr>
          <w:i/>
          <w:iCs/>
          <w:sz w:val="22"/>
          <w:szCs w:val="22"/>
        </w:rPr>
        <w:t>et al.</w:t>
      </w:r>
      <w:r w:rsidR="00655635">
        <w:rPr>
          <w:sz w:val="22"/>
          <w:szCs w:val="22"/>
        </w:rPr>
        <w:t xml:space="preserve">, </w:t>
      </w:r>
      <w:r w:rsidR="003547E3">
        <w:rPr>
          <w:sz w:val="22"/>
          <w:szCs w:val="22"/>
        </w:rPr>
        <w:t>“</w:t>
      </w:r>
      <w:r w:rsidR="00655635">
        <w:rPr>
          <w:sz w:val="22"/>
          <w:szCs w:val="22"/>
        </w:rPr>
        <w:t>Gas system upgrade for the BaBar IFR detector at SLAC</w:t>
      </w:r>
      <w:r w:rsidR="003547E3">
        <w:rPr>
          <w:sz w:val="22"/>
          <w:szCs w:val="22"/>
        </w:rPr>
        <w:t>”</w:t>
      </w:r>
      <w:r w:rsidR="00655635">
        <w:rPr>
          <w:sz w:val="22"/>
          <w:szCs w:val="22"/>
        </w:rPr>
        <w:t xml:space="preserve">, Nucl. Instr. </w:t>
      </w:r>
      <w:r w:rsidR="009F69C4">
        <w:rPr>
          <w:sz w:val="22"/>
          <w:szCs w:val="22"/>
        </w:rPr>
        <w:t>a</w:t>
      </w:r>
      <w:r w:rsidR="003547E3">
        <w:rPr>
          <w:sz w:val="22"/>
          <w:szCs w:val="22"/>
        </w:rPr>
        <w:t xml:space="preserve">nd </w:t>
      </w:r>
      <w:r w:rsidR="00655635">
        <w:rPr>
          <w:sz w:val="22"/>
          <w:szCs w:val="22"/>
        </w:rPr>
        <w:t xml:space="preserve">Meth. A </w:t>
      </w:r>
      <w:r w:rsidR="00655635">
        <w:rPr>
          <w:b/>
          <w:bCs/>
          <w:sz w:val="22"/>
          <w:szCs w:val="22"/>
        </w:rPr>
        <w:t>538</w:t>
      </w:r>
      <w:r w:rsidR="003547E3">
        <w:rPr>
          <w:sz w:val="22"/>
          <w:szCs w:val="22"/>
        </w:rPr>
        <w:t xml:space="preserve"> (2005) 801.</w:t>
      </w:r>
    </w:p>
    <w:p w:rsidR="008E08C5" w:rsidRPr="00652122" w:rsidRDefault="00850CC4" w:rsidP="00E11852">
      <w:pPr>
        <w:autoSpaceDE w:val="0"/>
        <w:autoSpaceDN w:val="0"/>
        <w:adjustRightInd w:val="0"/>
        <w:rPr>
          <w:sz w:val="22"/>
          <w:szCs w:val="22"/>
        </w:rPr>
      </w:pPr>
      <w:r>
        <w:rPr>
          <w:sz w:val="22"/>
          <w:szCs w:val="22"/>
        </w:rPr>
        <w:t>7</w:t>
      </w:r>
      <w:r w:rsidR="00655635">
        <w:rPr>
          <w:sz w:val="22"/>
          <w:szCs w:val="22"/>
        </w:rPr>
        <w:t xml:space="preserve">. M. Ahart </w:t>
      </w:r>
      <w:r w:rsidR="00655635">
        <w:rPr>
          <w:i/>
          <w:iCs/>
          <w:sz w:val="22"/>
          <w:szCs w:val="22"/>
        </w:rPr>
        <w:t>et al.</w:t>
      </w:r>
      <w:r w:rsidR="00655635">
        <w:rPr>
          <w:sz w:val="22"/>
          <w:szCs w:val="22"/>
        </w:rPr>
        <w:t xml:space="preserve">, Flow Control and Measurement for RPC Gases, Belle Note 135 (Aug. 26, 1996), </w:t>
      </w:r>
      <w:hyperlink r:id="rId29" w:history="1">
        <w:r w:rsidR="00655635" w:rsidRPr="00E11852">
          <w:rPr>
            <w:rStyle w:val="Hyperlink"/>
            <w:sz w:val="22"/>
            <w:szCs w:val="22"/>
          </w:rPr>
          <w:t>http://wwwphy.princ</w:t>
        </w:r>
        <w:r w:rsidR="008E08C5" w:rsidRPr="00E11852">
          <w:rPr>
            <w:rStyle w:val="Hyperlink"/>
            <w:sz w:val="22"/>
            <w:szCs w:val="22"/>
          </w:rPr>
          <w:t>eton.edu/~</w:t>
        </w:r>
        <w:r w:rsidR="00655635" w:rsidRPr="00E11852">
          <w:rPr>
            <w:rStyle w:val="Hyperlink"/>
            <w:sz w:val="22"/>
            <w:szCs w:val="22"/>
          </w:rPr>
          <w:t>marlow/rpc/gas/flow.ps</w:t>
        </w:r>
        <w:r w:rsidR="008E08C5" w:rsidRPr="00E11852">
          <w:rPr>
            <w:rStyle w:val="Hyperlink"/>
            <w:sz w:val="22"/>
            <w:szCs w:val="22"/>
          </w:rPr>
          <w:t xml:space="preserve">  </w:t>
        </w:r>
      </w:hyperlink>
      <w:r w:rsidR="008E08C5">
        <w:rPr>
          <w:sz w:val="22"/>
          <w:szCs w:val="22"/>
        </w:rPr>
        <w:t xml:space="preserve"> </w:t>
      </w:r>
    </w:p>
    <w:p w:rsidR="00655635" w:rsidRPr="009F69C4" w:rsidRDefault="00E11852" w:rsidP="00655635">
      <w:pPr>
        <w:rPr>
          <w:sz w:val="22"/>
          <w:szCs w:val="22"/>
        </w:rPr>
      </w:pPr>
      <w:r>
        <w:rPr>
          <w:sz w:val="22"/>
          <w:szCs w:val="22"/>
        </w:rPr>
        <w:t>8</w:t>
      </w:r>
      <w:r w:rsidR="008E08C5" w:rsidRPr="009F69C4">
        <w:rPr>
          <w:sz w:val="22"/>
          <w:szCs w:val="22"/>
        </w:rPr>
        <w:t xml:space="preserve">. “MSP430x15x, MSP430x16x, MSP430x161x Mixed Signal Microcontroller”, </w:t>
      </w:r>
      <w:smartTag w:uri="urn:schemas-microsoft-com:office:smarttags" w:element="place">
        <w:smartTag w:uri="urn:schemas-microsoft-com:office:smarttags" w:element="State">
          <w:r w:rsidR="008E08C5" w:rsidRPr="009F69C4">
            <w:rPr>
              <w:sz w:val="22"/>
              <w:szCs w:val="22"/>
            </w:rPr>
            <w:t>Texas</w:t>
          </w:r>
        </w:smartTag>
      </w:smartTag>
      <w:r w:rsidR="008E08C5" w:rsidRPr="009F69C4">
        <w:rPr>
          <w:sz w:val="22"/>
          <w:szCs w:val="22"/>
        </w:rPr>
        <w:t xml:space="preserve"> Instruments.</w:t>
      </w:r>
    </w:p>
    <w:p w:rsidR="00655635" w:rsidRPr="00403BBC" w:rsidRDefault="00655635" w:rsidP="00655635">
      <w:pPr>
        <w:rPr>
          <w:b/>
        </w:rPr>
      </w:pPr>
    </w:p>
    <w:p w:rsidR="00655635" w:rsidRPr="00942C40" w:rsidRDefault="00655635" w:rsidP="00942C40">
      <w:pPr>
        <w:ind w:left="420"/>
        <w:rPr>
          <w:b/>
          <w:bCs/>
        </w:rPr>
      </w:pPr>
    </w:p>
    <w:p w:rsidR="00FE04C5" w:rsidRDefault="00FE04C5" w:rsidP="00942C40">
      <w:pPr>
        <w:ind w:left="420"/>
        <w:rPr>
          <w:b/>
          <w:bCs/>
        </w:rPr>
      </w:pPr>
    </w:p>
    <w:p w:rsidR="00FE04C5" w:rsidRDefault="00FE04C5" w:rsidP="00942C40">
      <w:pPr>
        <w:ind w:left="420"/>
        <w:rPr>
          <w:b/>
          <w:bCs/>
        </w:rPr>
      </w:pPr>
    </w:p>
    <w:p w:rsidR="00FE04C5" w:rsidRDefault="00FE04C5" w:rsidP="00942C40">
      <w:pPr>
        <w:ind w:left="420"/>
        <w:rPr>
          <w:b/>
          <w:bCs/>
        </w:rPr>
      </w:pPr>
    </w:p>
    <w:p w:rsidR="00FE04C5" w:rsidRDefault="00FE04C5" w:rsidP="00942C40">
      <w:pPr>
        <w:ind w:left="420"/>
        <w:rPr>
          <w:b/>
          <w:bCs/>
        </w:rPr>
      </w:pPr>
    </w:p>
    <w:p w:rsidR="00FE04C5" w:rsidRDefault="00FE04C5" w:rsidP="00942C40">
      <w:pPr>
        <w:ind w:left="420"/>
        <w:rPr>
          <w:b/>
          <w:bCs/>
        </w:rPr>
      </w:pPr>
    </w:p>
    <w:p w:rsidR="00FE04C5" w:rsidRDefault="00FE04C5" w:rsidP="00942C40">
      <w:pPr>
        <w:ind w:left="420"/>
        <w:rPr>
          <w:b/>
          <w:bCs/>
        </w:rPr>
      </w:pPr>
    </w:p>
    <w:sectPr w:rsidR="00FE04C5" w:rsidSect="00AF675E">
      <w:footerReference w:type="even" r:id="rId30"/>
      <w:footerReference w:type="default" r:id="rId31"/>
      <w:pgSz w:w="12240" w:h="15840"/>
      <w:pgMar w:top="1440" w:right="1260" w:bottom="144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7C0D" w:rsidRDefault="005F7C0D">
      <w:r>
        <w:separator/>
      </w:r>
    </w:p>
  </w:endnote>
  <w:endnote w:type="continuationSeparator" w:id="0">
    <w:p w:rsidR="005F7C0D" w:rsidRDefault="005F7C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F8" w:rsidRDefault="007C7FF8" w:rsidP="007362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C7FF8" w:rsidRDefault="007C7FF8" w:rsidP="00FE19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7FF8" w:rsidRDefault="007C7FF8" w:rsidP="0073626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1852">
      <w:rPr>
        <w:rStyle w:val="PageNumber"/>
        <w:noProof/>
      </w:rPr>
      <w:t>1</w:t>
    </w:r>
    <w:r>
      <w:rPr>
        <w:rStyle w:val="PageNumber"/>
      </w:rPr>
      <w:fldChar w:fldCharType="end"/>
    </w:r>
  </w:p>
  <w:p w:rsidR="007C7FF8" w:rsidRDefault="007C7FF8" w:rsidP="00FE19F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7C0D" w:rsidRDefault="005F7C0D">
      <w:r>
        <w:separator/>
      </w:r>
    </w:p>
  </w:footnote>
  <w:footnote w:type="continuationSeparator" w:id="0">
    <w:p w:rsidR="005F7C0D" w:rsidRDefault="005F7C0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A2B69"/>
    <w:multiLevelType w:val="multilevel"/>
    <w:tmpl w:val="83D029F4"/>
    <w:styleLink w:val="StyleOutlinenumberedBold2"/>
    <w:lvl w:ilvl="0">
      <w:start w:val="2"/>
      <w:numFmt w:val="decimal"/>
      <w:lvlText w:val="%1."/>
      <w:lvlJc w:val="left"/>
      <w:pPr>
        <w:tabs>
          <w:tab w:val="num" w:pos="540"/>
        </w:tabs>
        <w:ind w:left="540" w:hanging="540"/>
      </w:pPr>
      <w:rPr>
        <w:rFonts w:hint="default"/>
      </w:rPr>
    </w:lvl>
    <w:lvl w:ilvl="1">
      <w:start w:val="3"/>
      <w:numFmt w:val="decimal"/>
      <w:lvlText w:val="%1.%2."/>
      <w:lvlJc w:val="left"/>
      <w:pPr>
        <w:tabs>
          <w:tab w:val="num" w:pos="965"/>
        </w:tabs>
        <w:ind w:left="965" w:hanging="540"/>
      </w:pPr>
      <w:rPr>
        <w:rFonts w:hint="default"/>
      </w:rPr>
    </w:lvl>
    <w:lvl w:ilvl="2">
      <w:start w:val="2"/>
      <w:numFmt w:val="decimal"/>
      <w:lvlText w:val="%1.%2.%3."/>
      <w:lvlJc w:val="left"/>
      <w:pPr>
        <w:tabs>
          <w:tab w:val="num" w:pos="1570"/>
        </w:tabs>
        <w:ind w:left="1570" w:hanging="720"/>
      </w:pPr>
      <w:rPr>
        <w:rFonts w:eastAsia="SimSun"/>
        <w:b/>
        <w:bCs/>
        <w:sz w:val="24"/>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1">
    <w:nsid w:val="1BB35591"/>
    <w:multiLevelType w:val="hybridMultilevel"/>
    <w:tmpl w:val="F3662D06"/>
    <w:lvl w:ilvl="0" w:tplc="E72C29D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FA36F48"/>
    <w:multiLevelType w:val="multilevel"/>
    <w:tmpl w:val="83D029F4"/>
    <w:numStyleLink w:val="StyleOutlinenumberedBold2"/>
  </w:abstractNum>
  <w:abstractNum w:abstractNumId="3">
    <w:nsid w:val="1FFD57B7"/>
    <w:multiLevelType w:val="multilevel"/>
    <w:tmpl w:val="AE9C3A0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395E0531"/>
    <w:multiLevelType w:val="multilevel"/>
    <w:tmpl w:val="69D44198"/>
    <w:styleLink w:val="StyleOutlinenumberedBold1"/>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965"/>
        </w:tabs>
        <w:ind w:left="965" w:hanging="540"/>
      </w:pPr>
      <w:rPr>
        <w:rFonts w:hint="default"/>
      </w:rPr>
    </w:lvl>
    <w:lvl w:ilvl="2">
      <w:start w:val="1"/>
      <w:numFmt w:val="decimal"/>
      <w:lvlText w:val="%1.%2.%3."/>
      <w:lvlJc w:val="left"/>
      <w:pPr>
        <w:tabs>
          <w:tab w:val="num" w:pos="1440"/>
        </w:tabs>
        <w:ind w:left="1440" w:hanging="720"/>
      </w:pPr>
      <w:rPr>
        <w:rFonts w:eastAsia="SimSun"/>
        <w:b/>
        <w:bCs/>
        <w:sz w:val="24"/>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5">
    <w:nsid w:val="6E9F110F"/>
    <w:multiLevelType w:val="multilevel"/>
    <w:tmpl w:val="0409001D"/>
    <w:styleLink w:val="StyleOutlinenumberedBold"/>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992"/>
        </w:tabs>
        <w:ind w:left="992" w:hanging="567"/>
      </w:pPr>
      <w:rPr>
        <w:bCs/>
        <w:sz w:val="24"/>
      </w:rPr>
    </w:lvl>
    <w:lvl w:ilvl="2">
      <w:start w:val="1"/>
      <w:numFmt w:val="decimal"/>
      <w:lvlText w:val="%1.%2.%3"/>
      <w:lvlJc w:val="left"/>
      <w:pPr>
        <w:tabs>
          <w:tab w:val="num" w:pos="1418"/>
        </w:tabs>
        <w:ind w:left="1418" w:hanging="567"/>
      </w:pPr>
      <w:rPr>
        <w:rFonts w:hint="default"/>
      </w:rPr>
    </w:lvl>
    <w:lvl w:ilvl="3">
      <w:start w:val="1"/>
      <w:numFmt w:val="decimal"/>
      <w:lvlText w:val="%1.%2.%3.%4"/>
      <w:lvlJc w:val="left"/>
      <w:pPr>
        <w:tabs>
          <w:tab w:val="num" w:pos="1984"/>
        </w:tabs>
        <w:ind w:left="1984" w:hanging="708"/>
      </w:pPr>
      <w:rPr>
        <w:rFonts w:hint="default"/>
      </w:rPr>
    </w:lvl>
    <w:lvl w:ilvl="4">
      <w:start w:val="1"/>
      <w:numFmt w:val="decimal"/>
      <w:lvlText w:val="%1.%2.%3.%4.%5"/>
      <w:lvlJc w:val="left"/>
      <w:pPr>
        <w:tabs>
          <w:tab w:val="num" w:pos="2551"/>
        </w:tabs>
        <w:ind w:left="2551" w:hanging="850"/>
      </w:pPr>
      <w:rPr>
        <w:rFonts w:hint="default"/>
      </w:rPr>
    </w:lvl>
    <w:lvl w:ilvl="5">
      <w:start w:val="1"/>
      <w:numFmt w:val="decimal"/>
      <w:lvlText w:val="%1.%2.%3.%4.%5.%6"/>
      <w:lvlJc w:val="left"/>
      <w:pPr>
        <w:tabs>
          <w:tab w:val="num" w:pos="3260"/>
        </w:tabs>
        <w:ind w:left="3260" w:hanging="1134"/>
      </w:pPr>
      <w:rPr>
        <w:rFonts w:hint="default"/>
      </w:rPr>
    </w:lvl>
    <w:lvl w:ilvl="6">
      <w:start w:val="1"/>
      <w:numFmt w:val="decimal"/>
      <w:lvlText w:val="%1.%2.%3.%4.%5.%6.%7"/>
      <w:lvlJc w:val="left"/>
      <w:pPr>
        <w:tabs>
          <w:tab w:val="num" w:pos="3827"/>
        </w:tabs>
        <w:ind w:left="3827" w:hanging="1276"/>
      </w:pPr>
      <w:rPr>
        <w:rFonts w:hint="default"/>
      </w:rPr>
    </w:lvl>
    <w:lvl w:ilvl="7">
      <w:start w:val="1"/>
      <w:numFmt w:val="decimal"/>
      <w:lvlText w:val="%1.%2.%3.%4.%5.%6.%7.%8"/>
      <w:lvlJc w:val="left"/>
      <w:pPr>
        <w:tabs>
          <w:tab w:val="num" w:pos="4394"/>
        </w:tabs>
        <w:ind w:left="4394" w:hanging="1418"/>
      </w:pPr>
      <w:rPr>
        <w:rFonts w:hint="default"/>
      </w:rPr>
    </w:lvl>
    <w:lvl w:ilvl="8">
      <w:start w:val="1"/>
      <w:numFmt w:val="decimal"/>
      <w:lvlText w:val="%1.%2.%3.%4.%5.%6.%7.%8.%9"/>
      <w:lvlJc w:val="left"/>
      <w:pPr>
        <w:tabs>
          <w:tab w:val="num" w:pos="5102"/>
        </w:tabs>
        <w:ind w:left="5102" w:hanging="1700"/>
      </w:pPr>
      <w:rPr>
        <w:rFonts w:hint="default"/>
      </w:rPr>
    </w:lvl>
  </w:abstractNum>
  <w:num w:numId="1">
    <w:abstractNumId w:val="5"/>
  </w:num>
  <w:num w:numId="2">
    <w:abstractNumId w:val="4"/>
  </w:num>
  <w:num w:numId="3">
    <w:abstractNumId w:val="0"/>
  </w:num>
  <w:num w:numId="4">
    <w:abstractNumId w:val="1"/>
  </w:num>
  <w:num w:numId="5">
    <w:abstractNumId w:val="2"/>
  </w:num>
  <w:num w:numId="6">
    <w:abstractNumId w:val="3"/>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20"/>
  <w:noPunctuationKerning/>
  <w:characterSpacingControl w:val="doNotCompress"/>
  <w:hdrShapeDefaults>
    <o:shapedefaults v:ext="edit" spidmax="3074">
      <o:colormenu v:ext="edit" fillcolor="red" strokecolor="red"/>
    </o:shapedefaults>
  </w:hdrShapeDefaults>
  <w:footnotePr>
    <w:footnote w:id="-1"/>
    <w:footnote w:id="0"/>
  </w:footnotePr>
  <w:endnotePr>
    <w:endnote w:id="-1"/>
    <w:endnote w:id="0"/>
  </w:endnotePr>
  <w:compat>
    <w:useFELayout/>
  </w:compat>
  <w:rsids>
    <w:rsidRoot w:val="00AF2286"/>
    <w:rsid w:val="000013A2"/>
    <w:rsid w:val="000066ED"/>
    <w:rsid w:val="000107F9"/>
    <w:rsid w:val="000119BE"/>
    <w:rsid w:val="0001393E"/>
    <w:rsid w:val="000162C8"/>
    <w:rsid w:val="00016301"/>
    <w:rsid w:val="00016E28"/>
    <w:rsid w:val="00021A45"/>
    <w:rsid w:val="0002231B"/>
    <w:rsid w:val="00025571"/>
    <w:rsid w:val="00030438"/>
    <w:rsid w:val="0003390A"/>
    <w:rsid w:val="000358B0"/>
    <w:rsid w:val="00036C46"/>
    <w:rsid w:val="00037AAD"/>
    <w:rsid w:val="000411B6"/>
    <w:rsid w:val="00057AD6"/>
    <w:rsid w:val="000610B5"/>
    <w:rsid w:val="000616E1"/>
    <w:rsid w:val="000616FA"/>
    <w:rsid w:val="00064A22"/>
    <w:rsid w:val="00075870"/>
    <w:rsid w:val="00080241"/>
    <w:rsid w:val="00081AB2"/>
    <w:rsid w:val="00085CFC"/>
    <w:rsid w:val="000911DE"/>
    <w:rsid w:val="0009189B"/>
    <w:rsid w:val="00096A21"/>
    <w:rsid w:val="00097B0C"/>
    <w:rsid w:val="000A02D8"/>
    <w:rsid w:val="000A3811"/>
    <w:rsid w:val="000A57F4"/>
    <w:rsid w:val="000A5D71"/>
    <w:rsid w:val="000A625C"/>
    <w:rsid w:val="000A6E7C"/>
    <w:rsid w:val="000B0119"/>
    <w:rsid w:val="000B1697"/>
    <w:rsid w:val="000B3174"/>
    <w:rsid w:val="000B4D45"/>
    <w:rsid w:val="000B58C2"/>
    <w:rsid w:val="000C433F"/>
    <w:rsid w:val="000C4B15"/>
    <w:rsid w:val="000C5CE5"/>
    <w:rsid w:val="000C6103"/>
    <w:rsid w:val="000C624C"/>
    <w:rsid w:val="000D0170"/>
    <w:rsid w:val="000D099C"/>
    <w:rsid w:val="000D21E7"/>
    <w:rsid w:val="000D357D"/>
    <w:rsid w:val="000D5E6E"/>
    <w:rsid w:val="000D5E78"/>
    <w:rsid w:val="000D74ED"/>
    <w:rsid w:val="000E292D"/>
    <w:rsid w:val="000E3868"/>
    <w:rsid w:val="000F21CE"/>
    <w:rsid w:val="000F5DC8"/>
    <w:rsid w:val="00100F7E"/>
    <w:rsid w:val="00103AFD"/>
    <w:rsid w:val="0011070C"/>
    <w:rsid w:val="00113AE7"/>
    <w:rsid w:val="00117160"/>
    <w:rsid w:val="001260F6"/>
    <w:rsid w:val="00127654"/>
    <w:rsid w:val="00134766"/>
    <w:rsid w:val="00135753"/>
    <w:rsid w:val="001423E7"/>
    <w:rsid w:val="001431EA"/>
    <w:rsid w:val="0014425C"/>
    <w:rsid w:val="0014452E"/>
    <w:rsid w:val="001449FB"/>
    <w:rsid w:val="00146D04"/>
    <w:rsid w:val="0015483A"/>
    <w:rsid w:val="00156CF1"/>
    <w:rsid w:val="00160225"/>
    <w:rsid w:val="001628DD"/>
    <w:rsid w:val="00163011"/>
    <w:rsid w:val="0016343A"/>
    <w:rsid w:val="00171108"/>
    <w:rsid w:val="001731C1"/>
    <w:rsid w:val="00176C33"/>
    <w:rsid w:val="001810D7"/>
    <w:rsid w:val="00185814"/>
    <w:rsid w:val="00185CA8"/>
    <w:rsid w:val="001908D0"/>
    <w:rsid w:val="00191FA7"/>
    <w:rsid w:val="001934CE"/>
    <w:rsid w:val="00195232"/>
    <w:rsid w:val="001A1DB4"/>
    <w:rsid w:val="001A3612"/>
    <w:rsid w:val="001B0D35"/>
    <w:rsid w:val="001B166F"/>
    <w:rsid w:val="001B6F6D"/>
    <w:rsid w:val="001C2C00"/>
    <w:rsid w:val="001C7FFB"/>
    <w:rsid w:val="001D0796"/>
    <w:rsid w:val="001D1E71"/>
    <w:rsid w:val="001D5794"/>
    <w:rsid w:val="001D67E0"/>
    <w:rsid w:val="001E11C3"/>
    <w:rsid w:val="001E33D6"/>
    <w:rsid w:val="001E7C97"/>
    <w:rsid w:val="001F01CC"/>
    <w:rsid w:val="001F67C6"/>
    <w:rsid w:val="001F75B1"/>
    <w:rsid w:val="001F7B41"/>
    <w:rsid w:val="002043E7"/>
    <w:rsid w:val="0020649A"/>
    <w:rsid w:val="0021077B"/>
    <w:rsid w:val="00210D8F"/>
    <w:rsid w:val="00212502"/>
    <w:rsid w:val="00216485"/>
    <w:rsid w:val="00221B20"/>
    <w:rsid w:val="002224A3"/>
    <w:rsid w:val="002227B6"/>
    <w:rsid w:val="002237F1"/>
    <w:rsid w:val="0022796B"/>
    <w:rsid w:val="00232655"/>
    <w:rsid w:val="00235553"/>
    <w:rsid w:val="00244DBA"/>
    <w:rsid w:val="002467D4"/>
    <w:rsid w:val="00246F2C"/>
    <w:rsid w:val="0025000C"/>
    <w:rsid w:val="0025490F"/>
    <w:rsid w:val="00256DBE"/>
    <w:rsid w:val="00257063"/>
    <w:rsid w:val="00262823"/>
    <w:rsid w:val="002632A9"/>
    <w:rsid w:val="002633F1"/>
    <w:rsid w:val="00264C56"/>
    <w:rsid w:val="002653C1"/>
    <w:rsid w:val="002678C9"/>
    <w:rsid w:val="00272A31"/>
    <w:rsid w:val="0027779F"/>
    <w:rsid w:val="0028077F"/>
    <w:rsid w:val="002847F8"/>
    <w:rsid w:val="002924E3"/>
    <w:rsid w:val="002931CB"/>
    <w:rsid w:val="00295221"/>
    <w:rsid w:val="002969B5"/>
    <w:rsid w:val="002A20C1"/>
    <w:rsid w:val="002A4438"/>
    <w:rsid w:val="002A51B0"/>
    <w:rsid w:val="002A6080"/>
    <w:rsid w:val="002A655F"/>
    <w:rsid w:val="002B02EA"/>
    <w:rsid w:val="002B3FA4"/>
    <w:rsid w:val="002C34DD"/>
    <w:rsid w:val="002C6158"/>
    <w:rsid w:val="002D072F"/>
    <w:rsid w:val="002D6C45"/>
    <w:rsid w:val="002D72BA"/>
    <w:rsid w:val="002F1511"/>
    <w:rsid w:val="002F5223"/>
    <w:rsid w:val="002F7770"/>
    <w:rsid w:val="002F7C03"/>
    <w:rsid w:val="00300854"/>
    <w:rsid w:val="0030266C"/>
    <w:rsid w:val="00302EFE"/>
    <w:rsid w:val="00304784"/>
    <w:rsid w:val="003052B4"/>
    <w:rsid w:val="003103FB"/>
    <w:rsid w:val="0031139A"/>
    <w:rsid w:val="00311787"/>
    <w:rsid w:val="00313F89"/>
    <w:rsid w:val="00315B9B"/>
    <w:rsid w:val="00323FBD"/>
    <w:rsid w:val="00326172"/>
    <w:rsid w:val="0032667D"/>
    <w:rsid w:val="00330732"/>
    <w:rsid w:val="00332C6A"/>
    <w:rsid w:val="003404B3"/>
    <w:rsid w:val="00341457"/>
    <w:rsid w:val="003437A4"/>
    <w:rsid w:val="00344F98"/>
    <w:rsid w:val="003535E4"/>
    <w:rsid w:val="00353B24"/>
    <w:rsid w:val="003547E3"/>
    <w:rsid w:val="00361595"/>
    <w:rsid w:val="003656FF"/>
    <w:rsid w:val="003738EC"/>
    <w:rsid w:val="00375B7A"/>
    <w:rsid w:val="00376ADF"/>
    <w:rsid w:val="00377EBF"/>
    <w:rsid w:val="0038288A"/>
    <w:rsid w:val="00393626"/>
    <w:rsid w:val="0039620C"/>
    <w:rsid w:val="003974F2"/>
    <w:rsid w:val="003A0090"/>
    <w:rsid w:val="003A142F"/>
    <w:rsid w:val="003A3C43"/>
    <w:rsid w:val="003A57CC"/>
    <w:rsid w:val="003A7D17"/>
    <w:rsid w:val="003B1163"/>
    <w:rsid w:val="003B3141"/>
    <w:rsid w:val="003B39EE"/>
    <w:rsid w:val="003B7BF3"/>
    <w:rsid w:val="003C6E5C"/>
    <w:rsid w:val="003C785C"/>
    <w:rsid w:val="003C7E38"/>
    <w:rsid w:val="003D0836"/>
    <w:rsid w:val="003D0D73"/>
    <w:rsid w:val="003E1399"/>
    <w:rsid w:val="003E35F0"/>
    <w:rsid w:val="003E4958"/>
    <w:rsid w:val="003E4FB8"/>
    <w:rsid w:val="003E550A"/>
    <w:rsid w:val="003E6101"/>
    <w:rsid w:val="003E70DB"/>
    <w:rsid w:val="003F2947"/>
    <w:rsid w:val="003F2E99"/>
    <w:rsid w:val="003F3EAA"/>
    <w:rsid w:val="003F6354"/>
    <w:rsid w:val="00403BBC"/>
    <w:rsid w:val="004052C8"/>
    <w:rsid w:val="00405CE2"/>
    <w:rsid w:val="00406A16"/>
    <w:rsid w:val="00411165"/>
    <w:rsid w:val="00411C8E"/>
    <w:rsid w:val="00413609"/>
    <w:rsid w:val="0041557E"/>
    <w:rsid w:val="00420ED5"/>
    <w:rsid w:val="004212EC"/>
    <w:rsid w:val="00426043"/>
    <w:rsid w:val="00426DF9"/>
    <w:rsid w:val="00426E48"/>
    <w:rsid w:val="00430568"/>
    <w:rsid w:val="00430CB9"/>
    <w:rsid w:val="0043492B"/>
    <w:rsid w:val="00452484"/>
    <w:rsid w:val="00452D20"/>
    <w:rsid w:val="004551D6"/>
    <w:rsid w:val="00464DB5"/>
    <w:rsid w:val="00470B91"/>
    <w:rsid w:val="004776DD"/>
    <w:rsid w:val="00482A6D"/>
    <w:rsid w:val="00484A59"/>
    <w:rsid w:val="00485BF4"/>
    <w:rsid w:val="004869F8"/>
    <w:rsid w:val="00491E66"/>
    <w:rsid w:val="0049411B"/>
    <w:rsid w:val="00495706"/>
    <w:rsid w:val="004968DA"/>
    <w:rsid w:val="004A29F8"/>
    <w:rsid w:val="004A45CC"/>
    <w:rsid w:val="004A4CAE"/>
    <w:rsid w:val="004A510D"/>
    <w:rsid w:val="004A5F47"/>
    <w:rsid w:val="004B1AEE"/>
    <w:rsid w:val="004B795D"/>
    <w:rsid w:val="004B7E94"/>
    <w:rsid w:val="004C0DC2"/>
    <w:rsid w:val="004C69B2"/>
    <w:rsid w:val="004D0BFB"/>
    <w:rsid w:val="004D7584"/>
    <w:rsid w:val="004E5F74"/>
    <w:rsid w:val="004F0539"/>
    <w:rsid w:val="004F27AC"/>
    <w:rsid w:val="004F31D4"/>
    <w:rsid w:val="0050060F"/>
    <w:rsid w:val="00501D71"/>
    <w:rsid w:val="0050215A"/>
    <w:rsid w:val="00502C09"/>
    <w:rsid w:val="00504DE6"/>
    <w:rsid w:val="00512B8E"/>
    <w:rsid w:val="005153AD"/>
    <w:rsid w:val="00515E59"/>
    <w:rsid w:val="00520636"/>
    <w:rsid w:val="005263CA"/>
    <w:rsid w:val="005276FF"/>
    <w:rsid w:val="00527AC7"/>
    <w:rsid w:val="0053115A"/>
    <w:rsid w:val="00533584"/>
    <w:rsid w:val="00537826"/>
    <w:rsid w:val="00542436"/>
    <w:rsid w:val="00542504"/>
    <w:rsid w:val="00543D61"/>
    <w:rsid w:val="005547F0"/>
    <w:rsid w:val="00555F9E"/>
    <w:rsid w:val="00563459"/>
    <w:rsid w:val="00565396"/>
    <w:rsid w:val="00565F5B"/>
    <w:rsid w:val="00567C06"/>
    <w:rsid w:val="00570102"/>
    <w:rsid w:val="0057181D"/>
    <w:rsid w:val="005741EA"/>
    <w:rsid w:val="0057428F"/>
    <w:rsid w:val="00581C47"/>
    <w:rsid w:val="005859D9"/>
    <w:rsid w:val="00594039"/>
    <w:rsid w:val="00594C4B"/>
    <w:rsid w:val="00594F23"/>
    <w:rsid w:val="00595402"/>
    <w:rsid w:val="005A5481"/>
    <w:rsid w:val="005B076A"/>
    <w:rsid w:val="005B3012"/>
    <w:rsid w:val="005B7E5F"/>
    <w:rsid w:val="005C19D9"/>
    <w:rsid w:val="005C21D0"/>
    <w:rsid w:val="005C3AFE"/>
    <w:rsid w:val="005C3D75"/>
    <w:rsid w:val="005C53E7"/>
    <w:rsid w:val="005D10B8"/>
    <w:rsid w:val="005D15BD"/>
    <w:rsid w:val="005D3AC5"/>
    <w:rsid w:val="005E0909"/>
    <w:rsid w:val="005E1233"/>
    <w:rsid w:val="005E39A4"/>
    <w:rsid w:val="005E5786"/>
    <w:rsid w:val="005F050F"/>
    <w:rsid w:val="005F3DC3"/>
    <w:rsid w:val="005F5918"/>
    <w:rsid w:val="005F7C0D"/>
    <w:rsid w:val="00602019"/>
    <w:rsid w:val="006040C8"/>
    <w:rsid w:val="00604B05"/>
    <w:rsid w:val="006142EE"/>
    <w:rsid w:val="00614813"/>
    <w:rsid w:val="00616288"/>
    <w:rsid w:val="00620420"/>
    <w:rsid w:val="00621B83"/>
    <w:rsid w:val="00624642"/>
    <w:rsid w:val="00626F32"/>
    <w:rsid w:val="006338A6"/>
    <w:rsid w:val="00640087"/>
    <w:rsid w:val="006406F5"/>
    <w:rsid w:val="006461E7"/>
    <w:rsid w:val="00646458"/>
    <w:rsid w:val="00646973"/>
    <w:rsid w:val="0065133C"/>
    <w:rsid w:val="0065204F"/>
    <w:rsid w:val="00652122"/>
    <w:rsid w:val="006542E1"/>
    <w:rsid w:val="0065498D"/>
    <w:rsid w:val="00655635"/>
    <w:rsid w:val="00656273"/>
    <w:rsid w:val="006571ED"/>
    <w:rsid w:val="00657615"/>
    <w:rsid w:val="00660FC6"/>
    <w:rsid w:val="00665377"/>
    <w:rsid w:val="006714C6"/>
    <w:rsid w:val="006746ED"/>
    <w:rsid w:val="00674C02"/>
    <w:rsid w:val="00675D4E"/>
    <w:rsid w:val="00677FE1"/>
    <w:rsid w:val="00681126"/>
    <w:rsid w:val="00682755"/>
    <w:rsid w:val="00684561"/>
    <w:rsid w:val="00691447"/>
    <w:rsid w:val="00691BAF"/>
    <w:rsid w:val="00692AFB"/>
    <w:rsid w:val="006937D6"/>
    <w:rsid w:val="006968A8"/>
    <w:rsid w:val="00697249"/>
    <w:rsid w:val="00697EF7"/>
    <w:rsid w:val="006A1028"/>
    <w:rsid w:val="006A3C49"/>
    <w:rsid w:val="006A6CD8"/>
    <w:rsid w:val="006B25B2"/>
    <w:rsid w:val="006B38CE"/>
    <w:rsid w:val="006B5242"/>
    <w:rsid w:val="006B59CB"/>
    <w:rsid w:val="006C0593"/>
    <w:rsid w:val="006C1B3A"/>
    <w:rsid w:val="006C5667"/>
    <w:rsid w:val="006C6370"/>
    <w:rsid w:val="006C6A21"/>
    <w:rsid w:val="006D0A33"/>
    <w:rsid w:val="006E02D5"/>
    <w:rsid w:val="006E21BA"/>
    <w:rsid w:val="006E350A"/>
    <w:rsid w:val="006E3DEE"/>
    <w:rsid w:val="006E4318"/>
    <w:rsid w:val="006F0D8F"/>
    <w:rsid w:val="006F3858"/>
    <w:rsid w:val="006F3E4C"/>
    <w:rsid w:val="006F450D"/>
    <w:rsid w:val="006F528D"/>
    <w:rsid w:val="006F7AFB"/>
    <w:rsid w:val="00700ABF"/>
    <w:rsid w:val="007069E6"/>
    <w:rsid w:val="00712832"/>
    <w:rsid w:val="00712D4F"/>
    <w:rsid w:val="00713C48"/>
    <w:rsid w:val="007165C1"/>
    <w:rsid w:val="0072109F"/>
    <w:rsid w:val="00730F47"/>
    <w:rsid w:val="0073325E"/>
    <w:rsid w:val="00733540"/>
    <w:rsid w:val="0073626B"/>
    <w:rsid w:val="007378D8"/>
    <w:rsid w:val="00737E7B"/>
    <w:rsid w:val="00737FC2"/>
    <w:rsid w:val="00742787"/>
    <w:rsid w:val="00751AA5"/>
    <w:rsid w:val="007552DE"/>
    <w:rsid w:val="00762D56"/>
    <w:rsid w:val="00767067"/>
    <w:rsid w:val="0077050B"/>
    <w:rsid w:val="007734F9"/>
    <w:rsid w:val="00773C3B"/>
    <w:rsid w:val="00776B5F"/>
    <w:rsid w:val="00780E65"/>
    <w:rsid w:val="00781F4D"/>
    <w:rsid w:val="007873ED"/>
    <w:rsid w:val="00793961"/>
    <w:rsid w:val="007A0DDA"/>
    <w:rsid w:val="007A29C5"/>
    <w:rsid w:val="007A5133"/>
    <w:rsid w:val="007A6788"/>
    <w:rsid w:val="007A6ADD"/>
    <w:rsid w:val="007B364B"/>
    <w:rsid w:val="007B46D0"/>
    <w:rsid w:val="007B6699"/>
    <w:rsid w:val="007C38CD"/>
    <w:rsid w:val="007C3F53"/>
    <w:rsid w:val="007C54B0"/>
    <w:rsid w:val="007C7C90"/>
    <w:rsid w:val="007C7FF8"/>
    <w:rsid w:val="007D0368"/>
    <w:rsid w:val="007D0499"/>
    <w:rsid w:val="007D0B25"/>
    <w:rsid w:val="007D208F"/>
    <w:rsid w:val="007D3D15"/>
    <w:rsid w:val="007D3E69"/>
    <w:rsid w:val="007D4876"/>
    <w:rsid w:val="007D5A60"/>
    <w:rsid w:val="007D6E5D"/>
    <w:rsid w:val="007D7774"/>
    <w:rsid w:val="007D7852"/>
    <w:rsid w:val="007E1715"/>
    <w:rsid w:val="007E3A32"/>
    <w:rsid w:val="007E433A"/>
    <w:rsid w:val="007E4656"/>
    <w:rsid w:val="007E6B68"/>
    <w:rsid w:val="007F19B4"/>
    <w:rsid w:val="007F2502"/>
    <w:rsid w:val="00801932"/>
    <w:rsid w:val="00804DA0"/>
    <w:rsid w:val="0081661F"/>
    <w:rsid w:val="00817551"/>
    <w:rsid w:val="008218F1"/>
    <w:rsid w:val="008221B8"/>
    <w:rsid w:val="008272FE"/>
    <w:rsid w:val="00831F0A"/>
    <w:rsid w:val="008350A9"/>
    <w:rsid w:val="00840783"/>
    <w:rsid w:val="00850CC4"/>
    <w:rsid w:val="00852A25"/>
    <w:rsid w:val="00852FE4"/>
    <w:rsid w:val="00854683"/>
    <w:rsid w:val="00855D28"/>
    <w:rsid w:val="00856B5D"/>
    <w:rsid w:val="00864C47"/>
    <w:rsid w:val="008651E5"/>
    <w:rsid w:val="008746D4"/>
    <w:rsid w:val="00874815"/>
    <w:rsid w:val="00883050"/>
    <w:rsid w:val="0089035D"/>
    <w:rsid w:val="00890B49"/>
    <w:rsid w:val="00890C08"/>
    <w:rsid w:val="00892081"/>
    <w:rsid w:val="00897A8E"/>
    <w:rsid w:val="008A3339"/>
    <w:rsid w:val="008B2FAF"/>
    <w:rsid w:val="008B5541"/>
    <w:rsid w:val="008B5AB7"/>
    <w:rsid w:val="008B7470"/>
    <w:rsid w:val="008C3EAF"/>
    <w:rsid w:val="008D1F1B"/>
    <w:rsid w:val="008D32C3"/>
    <w:rsid w:val="008D60FC"/>
    <w:rsid w:val="008D6AA0"/>
    <w:rsid w:val="008E08C5"/>
    <w:rsid w:val="008E2E02"/>
    <w:rsid w:val="008E3EEF"/>
    <w:rsid w:val="008E549B"/>
    <w:rsid w:val="008F0A9B"/>
    <w:rsid w:val="008F18F7"/>
    <w:rsid w:val="008F2977"/>
    <w:rsid w:val="008F5BD4"/>
    <w:rsid w:val="008F5F1A"/>
    <w:rsid w:val="00912942"/>
    <w:rsid w:val="009134C5"/>
    <w:rsid w:val="00913EFF"/>
    <w:rsid w:val="00916356"/>
    <w:rsid w:val="009165C7"/>
    <w:rsid w:val="00920A18"/>
    <w:rsid w:val="00927150"/>
    <w:rsid w:val="009315A3"/>
    <w:rsid w:val="009330C9"/>
    <w:rsid w:val="00933B32"/>
    <w:rsid w:val="0093565E"/>
    <w:rsid w:val="0093590E"/>
    <w:rsid w:val="00942023"/>
    <w:rsid w:val="00942C40"/>
    <w:rsid w:val="009430BC"/>
    <w:rsid w:val="00946079"/>
    <w:rsid w:val="00946C2B"/>
    <w:rsid w:val="00951B69"/>
    <w:rsid w:val="00952375"/>
    <w:rsid w:val="0095555E"/>
    <w:rsid w:val="00961653"/>
    <w:rsid w:val="009630E0"/>
    <w:rsid w:val="009676A6"/>
    <w:rsid w:val="00971FF6"/>
    <w:rsid w:val="00974AEB"/>
    <w:rsid w:val="009762EE"/>
    <w:rsid w:val="009776D5"/>
    <w:rsid w:val="0097787C"/>
    <w:rsid w:val="00977CCB"/>
    <w:rsid w:val="009802A5"/>
    <w:rsid w:val="00980B97"/>
    <w:rsid w:val="00982B76"/>
    <w:rsid w:val="00984CAD"/>
    <w:rsid w:val="00985A5B"/>
    <w:rsid w:val="009879B5"/>
    <w:rsid w:val="0099387B"/>
    <w:rsid w:val="009A0877"/>
    <w:rsid w:val="009A56DE"/>
    <w:rsid w:val="009B0D1E"/>
    <w:rsid w:val="009B466C"/>
    <w:rsid w:val="009B5F36"/>
    <w:rsid w:val="009B627F"/>
    <w:rsid w:val="009B68E3"/>
    <w:rsid w:val="009C3E98"/>
    <w:rsid w:val="009C66D5"/>
    <w:rsid w:val="009C6761"/>
    <w:rsid w:val="009D0B18"/>
    <w:rsid w:val="009D2D5E"/>
    <w:rsid w:val="009D67E2"/>
    <w:rsid w:val="009D6E33"/>
    <w:rsid w:val="009D7DB3"/>
    <w:rsid w:val="009E3C57"/>
    <w:rsid w:val="009E4E25"/>
    <w:rsid w:val="009E660D"/>
    <w:rsid w:val="009F087F"/>
    <w:rsid w:val="009F0C89"/>
    <w:rsid w:val="009F20AA"/>
    <w:rsid w:val="009F2CE4"/>
    <w:rsid w:val="009F3D4A"/>
    <w:rsid w:val="009F6353"/>
    <w:rsid w:val="009F659C"/>
    <w:rsid w:val="009F69C4"/>
    <w:rsid w:val="00A00478"/>
    <w:rsid w:val="00A041E0"/>
    <w:rsid w:val="00A04D46"/>
    <w:rsid w:val="00A14441"/>
    <w:rsid w:val="00A1590C"/>
    <w:rsid w:val="00A159D4"/>
    <w:rsid w:val="00A217C4"/>
    <w:rsid w:val="00A23EE7"/>
    <w:rsid w:val="00A26291"/>
    <w:rsid w:val="00A306B7"/>
    <w:rsid w:val="00A35048"/>
    <w:rsid w:val="00A374C7"/>
    <w:rsid w:val="00A40612"/>
    <w:rsid w:val="00A44883"/>
    <w:rsid w:val="00A44E5B"/>
    <w:rsid w:val="00A467D7"/>
    <w:rsid w:val="00A50DE5"/>
    <w:rsid w:val="00A54844"/>
    <w:rsid w:val="00A56945"/>
    <w:rsid w:val="00A603C1"/>
    <w:rsid w:val="00A61235"/>
    <w:rsid w:val="00A6184A"/>
    <w:rsid w:val="00A647F6"/>
    <w:rsid w:val="00A6651B"/>
    <w:rsid w:val="00A70997"/>
    <w:rsid w:val="00A74D32"/>
    <w:rsid w:val="00A76014"/>
    <w:rsid w:val="00A7645A"/>
    <w:rsid w:val="00A77A8A"/>
    <w:rsid w:val="00A8064E"/>
    <w:rsid w:val="00A86BD0"/>
    <w:rsid w:val="00A909F3"/>
    <w:rsid w:val="00A90FED"/>
    <w:rsid w:val="00A9705E"/>
    <w:rsid w:val="00A9728B"/>
    <w:rsid w:val="00A97521"/>
    <w:rsid w:val="00AB200F"/>
    <w:rsid w:val="00AB502E"/>
    <w:rsid w:val="00AC01F2"/>
    <w:rsid w:val="00AC13E2"/>
    <w:rsid w:val="00AC4977"/>
    <w:rsid w:val="00AC5939"/>
    <w:rsid w:val="00AD1BFA"/>
    <w:rsid w:val="00AD2388"/>
    <w:rsid w:val="00AE0315"/>
    <w:rsid w:val="00AE0ABE"/>
    <w:rsid w:val="00AE184C"/>
    <w:rsid w:val="00AE229B"/>
    <w:rsid w:val="00AE53E3"/>
    <w:rsid w:val="00AF20F1"/>
    <w:rsid w:val="00AF2286"/>
    <w:rsid w:val="00AF675E"/>
    <w:rsid w:val="00B011D7"/>
    <w:rsid w:val="00B037F5"/>
    <w:rsid w:val="00B0513C"/>
    <w:rsid w:val="00B1020F"/>
    <w:rsid w:val="00B1072C"/>
    <w:rsid w:val="00B10E8E"/>
    <w:rsid w:val="00B115EF"/>
    <w:rsid w:val="00B11916"/>
    <w:rsid w:val="00B121A4"/>
    <w:rsid w:val="00B122D0"/>
    <w:rsid w:val="00B142C3"/>
    <w:rsid w:val="00B20BAF"/>
    <w:rsid w:val="00B24809"/>
    <w:rsid w:val="00B269E7"/>
    <w:rsid w:val="00B305C2"/>
    <w:rsid w:val="00B314C3"/>
    <w:rsid w:val="00B3319E"/>
    <w:rsid w:val="00B34BFA"/>
    <w:rsid w:val="00B35F08"/>
    <w:rsid w:val="00B36715"/>
    <w:rsid w:val="00B36FBC"/>
    <w:rsid w:val="00B41975"/>
    <w:rsid w:val="00B45887"/>
    <w:rsid w:val="00B461BF"/>
    <w:rsid w:val="00B47F18"/>
    <w:rsid w:val="00B51D68"/>
    <w:rsid w:val="00B54052"/>
    <w:rsid w:val="00B56F2E"/>
    <w:rsid w:val="00B57756"/>
    <w:rsid w:val="00B64F65"/>
    <w:rsid w:val="00B64FAE"/>
    <w:rsid w:val="00B66960"/>
    <w:rsid w:val="00B67E97"/>
    <w:rsid w:val="00B70BB3"/>
    <w:rsid w:val="00B70D33"/>
    <w:rsid w:val="00B73175"/>
    <w:rsid w:val="00B813D6"/>
    <w:rsid w:val="00B821A4"/>
    <w:rsid w:val="00B84E8F"/>
    <w:rsid w:val="00B85247"/>
    <w:rsid w:val="00B86D8E"/>
    <w:rsid w:val="00B91A97"/>
    <w:rsid w:val="00B92264"/>
    <w:rsid w:val="00B97DFA"/>
    <w:rsid w:val="00BA3274"/>
    <w:rsid w:val="00BA48A6"/>
    <w:rsid w:val="00BA5F90"/>
    <w:rsid w:val="00BB0307"/>
    <w:rsid w:val="00BB0460"/>
    <w:rsid w:val="00BB071B"/>
    <w:rsid w:val="00BB2824"/>
    <w:rsid w:val="00BB6467"/>
    <w:rsid w:val="00BB7D0A"/>
    <w:rsid w:val="00BC173E"/>
    <w:rsid w:val="00BC1B86"/>
    <w:rsid w:val="00BC478D"/>
    <w:rsid w:val="00BC77D7"/>
    <w:rsid w:val="00BD0FA9"/>
    <w:rsid w:val="00BD3917"/>
    <w:rsid w:val="00BD4989"/>
    <w:rsid w:val="00BE2214"/>
    <w:rsid w:val="00BE2A3A"/>
    <w:rsid w:val="00BE5D97"/>
    <w:rsid w:val="00BF2D81"/>
    <w:rsid w:val="00BF7B3C"/>
    <w:rsid w:val="00C005AE"/>
    <w:rsid w:val="00C028D6"/>
    <w:rsid w:val="00C03410"/>
    <w:rsid w:val="00C115FB"/>
    <w:rsid w:val="00C11BB3"/>
    <w:rsid w:val="00C1407E"/>
    <w:rsid w:val="00C15B1D"/>
    <w:rsid w:val="00C17EAC"/>
    <w:rsid w:val="00C23EA8"/>
    <w:rsid w:val="00C24FEA"/>
    <w:rsid w:val="00C26EE3"/>
    <w:rsid w:val="00C32037"/>
    <w:rsid w:val="00C3522F"/>
    <w:rsid w:val="00C41100"/>
    <w:rsid w:val="00C41922"/>
    <w:rsid w:val="00C42E2C"/>
    <w:rsid w:val="00C4514C"/>
    <w:rsid w:val="00C46A54"/>
    <w:rsid w:val="00C516EF"/>
    <w:rsid w:val="00C51791"/>
    <w:rsid w:val="00C525C7"/>
    <w:rsid w:val="00C571B3"/>
    <w:rsid w:val="00C60747"/>
    <w:rsid w:val="00C71379"/>
    <w:rsid w:val="00C71CAA"/>
    <w:rsid w:val="00C72F1B"/>
    <w:rsid w:val="00C7325F"/>
    <w:rsid w:val="00C753B9"/>
    <w:rsid w:val="00C80AB1"/>
    <w:rsid w:val="00C80B6B"/>
    <w:rsid w:val="00C831A1"/>
    <w:rsid w:val="00C83DC8"/>
    <w:rsid w:val="00C84194"/>
    <w:rsid w:val="00C8489C"/>
    <w:rsid w:val="00C851C3"/>
    <w:rsid w:val="00C90539"/>
    <w:rsid w:val="00C906E3"/>
    <w:rsid w:val="00C948CE"/>
    <w:rsid w:val="00C956AF"/>
    <w:rsid w:val="00C95831"/>
    <w:rsid w:val="00C95A2F"/>
    <w:rsid w:val="00C95F5D"/>
    <w:rsid w:val="00CA1B27"/>
    <w:rsid w:val="00CA29DB"/>
    <w:rsid w:val="00CA34A6"/>
    <w:rsid w:val="00CA3D29"/>
    <w:rsid w:val="00CA4CF2"/>
    <w:rsid w:val="00CA5E08"/>
    <w:rsid w:val="00CB7BA6"/>
    <w:rsid w:val="00CC0DEC"/>
    <w:rsid w:val="00CC1207"/>
    <w:rsid w:val="00CC4A2C"/>
    <w:rsid w:val="00CC5611"/>
    <w:rsid w:val="00CC58D4"/>
    <w:rsid w:val="00CC7E5F"/>
    <w:rsid w:val="00CD1890"/>
    <w:rsid w:val="00CD252C"/>
    <w:rsid w:val="00CD7E74"/>
    <w:rsid w:val="00CE064A"/>
    <w:rsid w:val="00CE28A3"/>
    <w:rsid w:val="00CE3110"/>
    <w:rsid w:val="00CE4A07"/>
    <w:rsid w:val="00CE7DD7"/>
    <w:rsid w:val="00CF1E20"/>
    <w:rsid w:val="00CF4C71"/>
    <w:rsid w:val="00CF71B0"/>
    <w:rsid w:val="00CF7DC1"/>
    <w:rsid w:val="00D02D8A"/>
    <w:rsid w:val="00D032B9"/>
    <w:rsid w:val="00D04301"/>
    <w:rsid w:val="00D04457"/>
    <w:rsid w:val="00D05A3D"/>
    <w:rsid w:val="00D06332"/>
    <w:rsid w:val="00D10412"/>
    <w:rsid w:val="00D10D99"/>
    <w:rsid w:val="00D13CAF"/>
    <w:rsid w:val="00D20978"/>
    <w:rsid w:val="00D22BF8"/>
    <w:rsid w:val="00D24E15"/>
    <w:rsid w:val="00D32E1C"/>
    <w:rsid w:val="00D33AAB"/>
    <w:rsid w:val="00D36612"/>
    <w:rsid w:val="00D376BE"/>
    <w:rsid w:val="00D411E9"/>
    <w:rsid w:val="00D420CD"/>
    <w:rsid w:val="00D43894"/>
    <w:rsid w:val="00D50A93"/>
    <w:rsid w:val="00D5194C"/>
    <w:rsid w:val="00D53F49"/>
    <w:rsid w:val="00D554EC"/>
    <w:rsid w:val="00D5726B"/>
    <w:rsid w:val="00D6100F"/>
    <w:rsid w:val="00D635B2"/>
    <w:rsid w:val="00D66CAB"/>
    <w:rsid w:val="00D75442"/>
    <w:rsid w:val="00D774A0"/>
    <w:rsid w:val="00D77D44"/>
    <w:rsid w:val="00D82A71"/>
    <w:rsid w:val="00D83634"/>
    <w:rsid w:val="00D8491D"/>
    <w:rsid w:val="00D853A3"/>
    <w:rsid w:val="00D8713B"/>
    <w:rsid w:val="00D87397"/>
    <w:rsid w:val="00D91220"/>
    <w:rsid w:val="00D93B64"/>
    <w:rsid w:val="00D95CFB"/>
    <w:rsid w:val="00D97C53"/>
    <w:rsid w:val="00DA3B4E"/>
    <w:rsid w:val="00DA4863"/>
    <w:rsid w:val="00DB0C1B"/>
    <w:rsid w:val="00DB10F7"/>
    <w:rsid w:val="00DB2AA4"/>
    <w:rsid w:val="00DB4DE9"/>
    <w:rsid w:val="00DB7697"/>
    <w:rsid w:val="00DC1684"/>
    <w:rsid w:val="00DC2060"/>
    <w:rsid w:val="00DC2271"/>
    <w:rsid w:val="00DC2581"/>
    <w:rsid w:val="00DC48F7"/>
    <w:rsid w:val="00DC5202"/>
    <w:rsid w:val="00DC7426"/>
    <w:rsid w:val="00DD002F"/>
    <w:rsid w:val="00DD1F91"/>
    <w:rsid w:val="00DD2184"/>
    <w:rsid w:val="00DD3FC9"/>
    <w:rsid w:val="00DE077B"/>
    <w:rsid w:val="00DE1B93"/>
    <w:rsid w:val="00DE1C7B"/>
    <w:rsid w:val="00DE31E7"/>
    <w:rsid w:val="00DE4E78"/>
    <w:rsid w:val="00DE5CDC"/>
    <w:rsid w:val="00DE6ABB"/>
    <w:rsid w:val="00DF382F"/>
    <w:rsid w:val="00DF785D"/>
    <w:rsid w:val="00E01C7E"/>
    <w:rsid w:val="00E05419"/>
    <w:rsid w:val="00E06CAC"/>
    <w:rsid w:val="00E1139C"/>
    <w:rsid w:val="00E1165E"/>
    <w:rsid w:val="00E11852"/>
    <w:rsid w:val="00E15CF4"/>
    <w:rsid w:val="00E2461C"/>
    <w:rsid w:val="00E269C4"/>
    <w:rsid w:val="00E26C00"/>
    <w:rsid w:val="00E336AC"/>
    <w:rsid w:val="00E3375A"/>
    <w:rsid w:val="00E337D2"/>
    <w:rsid w:val="00E33F34"/>
    <w:rsid w:val="00E3531C"/>
    <w:rsid w:val="00E42033"/>
    <w:rsid w:val="00E46ABA"/>
    <w:rsid w:val="00E46EF8"/>
    <w:rsid w:val="00E54ABE"/>
    <w:rsid w:val="00E54C9B"/>
    <w:rsid w:val="00E56A2F"/>
    <w:rsid w:val="00E6356C"/>
    <w:rsid w:val="00E639C1"/>
    <w:rsid w:val="00E64972"/>
    <w:rsid w:val="00E67E98"/>
    <w:rsid w:val="00E717F7"/>
    <w:rsid w:val="00E73A19"/>
    <w:rsid w:val="00E821CC"/>
    <w:rsid w:val="00E84916"/>
    <w:rsid w:val="00E867CC"/>
    <w:rsid w:val="00E914BC"/>
    <w:rsid w:val="00E92A3F"/>
    <w:rsid w:val="00E954A5"/>
    <w:rsid w:val="00E964CE"/>
    <w:rsid w:val="00EA05AF"/>
    <w:rsid w:val="00EA0E85"/>
    <w:rsid w:val="00EA1BE4"/>
    <w:rsid w:val="00EA3B22"/>
    <w:rsid w:val="00EA520B"/>
    <w:rsid w:val="00EB1FA1"/>
    <w:rsid w:val="00EB3F55"/>
    <w:rsid w:val="00EB4BAA"/>
    <w:rsid w:val="00EB4C00"/>
    <w:rsid w:val="00EC73ED"/>
    <w:rsid w:val="00ED0554"/>
    <w:rsid w:val="00ED4FC3"/>
    <w:rsid w:val="00ED747B"/>
    <w:rsid w:val="00EE28CF"/>
    <w:rsid w:val="00EE5BA9"/>
    <w:rsid w:val="00EF0794"/>
    <w:rsid w:val="00EF4E50"/>
    <w:rsid w:val="00EF5886"/>
    <w:rsid w:val="00EF62EC"/>
    <w:rsid w:val="00F02C3C"/>
    <w:rsid w:val="00F034DB"/>
    <w:rsid w:val="00F045C3"/>
    <w:rsid w:val="00F05F05"/>
    <w:rsid w:val="00F07B3D"/>
    <w:rsid w:val="00F13CDB"/>
    <w:rsid w:val="00F15B05"/>
    <w:rsid w:val="00F16814"/>
    <w:rsid w:val="00F221C4"/>
    <w:rsid w:val="00F24975"/>
    <w:rsid w:val="00F2796A"/>
    <w:rsid w:val="00F34F5A"/>
    <w:rsid w:val="00F35CD4"/>
    <w:rsid w:val="00F36DF5"/>
    <w:rsid w:val="00F41AF0"/>
    <w:rsid w:val="00F422B0"/>
    <w:rsid w:val="00F4430A"/>
    <w:rsid w:val="00F456A3"/>
    <w:rsid w:val="00F45A2D"/>
    <w:rsid w:val="00F50018"/>
    <w:rsid w:val="00F519AC"/>
    <w:rsid w:val="00F5207D"/>
    <w:rsid w:val="00F53FF3"/>
    <w:rsid w:val="00F54E21"/>
    <w:rsid w:val="00F564F6"/>
    <w:rsid w:val="00F56C36"/>
    <w:rsid w:val="00F60F69"/>
    <w:rsid w:val="00F65760"/>
    <w:rsid w:val="00F65A29"/>
    <w:rsid w:val="00F6687F"/>
    <w:rsid w:val="00F70018"/>
    <w:rsid w:val="00F724F3"/>
    <w:rsid w:val="00F76673"/>
    <w:rsid w:val="00F835BD"/>
    <w:rsid w:val="00F8738B"/>
    <w:rsid w:val="00F9217F"/>
    <w:rsid w:val="00F92760"/>
    <w:rsid w:val="00F93783"/>
    <w:rsid w:val="00FA1754"/>
    <w:rsid w:val="00FA4C43"/>
    <w:rsid w:val="00FB3B38"/>
    <w:rsid w:val="00FB48FD"/>
    <w:rsid w:val="00FB59F7"/>
    <w:rsid w:val="00FB5B23"/>
    <w:rsid w:val="00FB682E"/>
    <w:rsid w:val="00FB729A"/>
    <w:rsid w:val="00FD1761"/>
    <w:rsid w:val="00FD455E"/>
    <w:rsid w:val="00FD59FA"/>
    <w:rsid w:val="00FD69F4"/>
    <w:rsid w:val="00FD747F"/>
    <w:rsid w:val="00FE04C5"/>
    <w:rsid w:val="00FE17DC"/>
    <w:rsid w:val="00FE19F0"/>
    <w:rsid w:val="00FE4973"/>
    <w:rsid w:val="00FE562D"/>
    <w:rsid w:val="00FF60D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o:colormenu v:ext="edit" fillcolor="red" strokecolor="red"/>
    </o:shapedefaults>
    <o:shapelayout v:ext="edit">
      <o:idmap v:ext="edit" data="1"/>
      <o:regrouptable v:ext="edit">
        <o:entry new="1" old="0"/>
        <o:entry new="2" old="0"/>
        <o:entry new="3" old="0"/>
        <o:entry new="4" old="0"/>
        <o:entry new="5" old="0"/>
        <o:entry new="6" old="5"/>
        <o:entry new="7" old="0"/>
        <o:entry new="8" old="0"/>
        <o:entry new="9" old="0"/>
        <o:entry new="10" old="0"/>
        <o:entry new="11" old="0"/>
        <o:entry new="12" old="0"/>
        <o:entry new="13" old="0"/>
        <o:entry new="14" old="0"/>
        <o:entry new="15" old="0"/>
        <o:entry new="16" old="0"/>
        <o:entry new="17" old="16"/>
        <o:entry new="18" old="0"/>
        <o:entry new="19" old="18"/>
        <o:entry new="20" old="0"/>
        <o:entry new="21" old="0"/>
        <o:entry new="22" old="21"/>
        <o:entry new="23" old="22"/>
        <o:entry new="24" old="0"/>
        <o:entry new="25" old="0"/>
        <o:entry new="26" old="0"/>
        <o:entry new="27" old="0"/>
        <o:entry new="28" old="0"/>
        <o:entry new="29" old="0"/>
        <o:entry new="30" old="0"/>
        <o:entry new="31" old="0"/>
        <o:entry new="32" old="0"/>
        <o:entry new="33" old="32"/>
        <o:entry new="34" old="0"/>
        <o:entry new="35" old="0"/>
        <o:entry new="36" old="0"/>
        <o:entry new="37" old="0"/>
        <o:entry new="38" old="0"/>
        <o:entry new="39" old="0"/>
        <o:entry new="40" old="0"/>
        <o:entry new="41" old="0"/>
        <o:entry new="42" old="0"/>
        <o:entry new="43" old="0"/>
        <o:entry new="44" old="0"/>
        <o:entry new="45" old="0"/>
        <o:entry new="46" old="0"/>
        <o:entry new="47" old="0"/>
        <o:entry new="48" old="47"/>
        <o:entry new="49" old="0"/>
        <o:entry new="50" old="0"/>
        <o:entry new="51" old="0"/>
        <o:entry new="52" old="51"/>
        <o:entry new="53" old="0"/>
        <o:entry new="54" old="53"/>
        <o:entry new="55" old="53"/>
        <o:entry new="56" old="54"/>
        <o:entry new="57" old="0"/>
        <o:entry new="58" old="0"/>
        <o:entry new="59" old="0"/>
        <o:entry new="61" old="0"/>
        <o:entry new="62" old="0"/>
        <o:entry new="63" old="62"/>
        <o:entry new="64" old="63"/>
        <o:entry new="65" old="64"/>
        <o:entry new="66" old="65"/>
        <o:entry new="67" old="0"/>
        <o:entry new="68" old="0"/>
        <o:entry new="69" old="0"/>
        <o:entry new="70" old="0"/>
        <o:entry new="71" old="0"/>
        <o:entry new="72" old="0"/>
        <o:entry new="73" old="0"/>
        <o:entry new="74" old="0"/>
        <o:entry new="75" old="0"/>
        <o:entry new="76" old="0"/>
        <o:entry new="77" old="0"/>
        <o:entry new="78" old="0"/>
        <o:entry new="79" old="0"/>
        <o:entry new="80" old="79"/>
        <o:entry new="81" old="0"/>
        <o:entry new="82" old="0"/>
        <o:entry new="83" old="0"/>
        <o:entry new="84" old="0"/>
        <o:entry new="85" old="0"/>
        <o:entry new="86" old="0"/>
        <o:entry new="87" old="86"/>
        <o:entry new="88" old="86"/>
        <o:entry new="89" old="0"/>
        <o:entry new="90" old="89"/>
        <o:entry new="91" old="0"/>
        <o:entry new="92" old="0"/>
        <o:entry new="93" old="0"/>
        <o:entry new="94" old="0"/>
        <o:entry new="95" old="0"/>
        <o:entry new="96" old="0"/>
        <o:entry new="97" old="96"/>
        <o:entry new="98" old="0"/>
        <o:entry new="99" old="98"/>
        <o:entry new="100" old="0"/>
        <o:entry new="101" old="100"/>
        <o:entry new="102" old="0"/>
        <o:entry new="103" old="102"/>
        <o:entry new="104" old="0"/>
        <o:entry new="105" old="0"/>
        <o:entry new="106" old="0"/>
        <o:entry new="107" old="0"/>
        <o:entry new="108" old="0"/>
        <o:entry new="109" old="0"/>
        <o:entry new="110" old="0"/>
        <o:entry new="111" old="0"/>
        <o:entry new="112" old="0"/>
        <o:entry new="113" old="11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74ED"/>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Caption">
    <w:name w:val="caption"/>
    <w:basedOn w:val="Normal"/>
    <w:next w:val="Normal"/>
    <w:qFormat/>
    <w:rsid w:val="0093590E"/>
    <w:pPr>
      <w:spacing w:before="120" w:after="120"/>
    </w:pPr>
    <w:rPr>
      <w:b/>
      <w:bCs/>
      <w:sz w:val="20"/>
      <w:szCs w:val="20"/>
    </w:rPr>
  </w:style>
  <w:style w:type="character" w:styleId="Hyperlink">
    <w:name w:val="Hyperlink"/>
    <w:basedOn w:val="DefaultParagraphFont"/>
    <w:rsid w:val="00E46EF8"/>
    <w:rPr>
      <w:color w:val="0000FF"/>
      <w:u w:val="single"/>
    </w:rPr>
  </w:style>
  <w:style w:type="character" w:styleId="FollowedHyperlink">
    <w:name w:val="FollowedHyperlink"/>
    <w:basedOn w:val="DefaultParagraphFont"/>
    <w:rsid w:val="000C433F"/>
    <w:rPr>
      <w:color w:val="800080"/>
      <w:u w:val="single"/>
    </w:rPr>
  </w:style>
  <w:style w:type="paragraph" w:styleId="NormalWeb">
    <w:name w:val="Normal (Web)"/>
    <w:basedOn w:val="Normal"/>
    <w:rsid w:val="00F53FF3"/>
    <w:pPr>
      <w:spacing w:before="100" w:beforeAutospacing="1" w:after="100" w:afterAutospacing="1"/>
    </w:pPr>
  </w:style>
  <w:style w:type="table" w:styleId="TableGrid">
    <w:name w:val="Table Grid"/>
    <w:basedOn w:val="TableNormal"/>
    <w:rsid w:val="00780E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semiHidden/>
    <w:rsid w:val="00621B83"/>
    <w:pPr>
      <w:snapToGrid w:val="0"/>
    </w:pPr>
    <w:rPr>
      <w:sz w:val="18"/>
      <w:szCs w:val="18"/>
    </w:rPr>
  </w:style>
  <w:style w:type="character" w:styleId="FootnoteReference">
    <w:name w:val="footnote reference"/>
    <w:basedOn w:val="DefaultParagraphFont"/>
    <w:semiHidden/>
    <w:rsid w:val="00621B83"/>
    <w:rPr>
      <w:vertAlign w:val="superscript"/>
    </w:rPr>
  </w:style>
  <w:style w:type="character" w:styleId="CommentReference">
    <w:name w:val="annotation reference"/>
    <w:basedOn w:val="DefaultParagraphFont"/>
    <w:semiHidden/>
    <w:rsid w:val="00A70997"/>
    <w:rPr>
      <w:sz w:val="21"/>
      <w:szCs w:val="21"/>
    </w:rPr>
  </w:style>
  <w:style w:type="paragraph" w:styleId="CommentText">
    <w:name w:val="annotation text"/>
    <w:basedOn w:val="Normal"/>
    <w:semiHidden/>
    <w:rsid w:val="00A70997"/>
  </w:style>
  <w:style w:type="paragraph" w:styleId="CommentSubject">
    <w:name w:val="annotation subject"/>
    <w:basedOn w:val="CommentText"/>
    <w:next w:val="CommentText"/>
    <w:semiHidden/>
    <w:rsid w:val="00A70997"/>
    <w:rPr>
      <w:b/>
      <w:bCs/>
    </w:rPr>
  </w:style>
  <w:style w:type="paragraph" w:styleId="BalloonText">
    <w:name w:val="Balloon Text"/>
    <w:basedOn w:val="Normal"/>
    <w:semiHidden/>
    <w:rsid w:val="00A70997"/>
    <w:rPr>
      <w:sz w:val="16"/>
      <w:szCs w:val="16"/>
    </w:rPr>
  </w:style>
  <w:style w:type="paragraph" w:customStyle="1" w:styleId="Default">
    <w:name w:val="Default"/>
    <w:rsid w:val="009B627F"/>
    <w:pPr>
      <w:widowControl w:val="0"/>
      <w:autoSpaceDE w:val="0"/>
      <w:autoSpaceDN w:val="0"/>
      <w:adjustRightInd w:val="0"/>
    </w:pPr>
    <w:rPr>
      <w:rFonts w:ascii="Comic Sans MS" w:hAnsi="Comic Sans MS" w:cs="Comic Sans MS"/>
      <w:color w:val="000000"/>
      <w:sz w:val="24"/>
      <w:szCs w:val="24"/>
    </w:rPr>
  </w:style>
  <w:style w:type="numbering" w:customStyle="1" w:styleId="StyleOutlinenumberedBold">
    <w:name w:val="Style Outline numbered Bold"/>
    <w:basedOn w:val="NoList"/>
    <w:rsid w:val="00730F47"/>
    <w:pPr>
      <w:numPr>
        <w:numId w:val="1"/>
      </w:numPr>
    </w:pPr>
  </w:style>
  <w:style w:type="paragraph" w:styleId="Footer">
    <w:name w:val="footer"/>
    <w:basedOn w:val="Normal"/>
    <w:rsid w:val="00FE19F0"/>
    <w:pPr>
      <w:tabs>
        <w:tab w:val="center" w:pos="4153"/>
        <w:tab w:val="right" w:pos="8306"/>
      </w:tabs>
      <w:snapToGrid w:val="0"/>
    </w:pPr>
    <w:rPr>
      <w:sz w:val="18"/>
      <w:szCs w:val="18"/>
    </w:rPr>
  </w:style>
  <w:style w:type="character" w:styleId="PageNumber">
    <w:name w:val="page number"/>
    <w:basedOn w:val="DefaultParagraphFont"/>
    <w:rsid w:val="00FE19F0"/>
  </w:style>
  <w:style w:type="numbering" w:customStyle="1" w:styleId="StyleOutlinenumberedBold1">
    <w:name w:val="Style Outline numbered Bold1"/>
    <w:basedOn w:val="NoList"/>
    <w:rsid w:val="00377EBF"/>
    <w:pPr>
      <w:numPr>
        <w:numId w:val="2"/>
      </w:numPr>
    </w:pPr>
  </w:style>
  <w:style w:type="numbering" w:customStyle="1" w:styleId="StyleOutlinenumberedBold2">
    <w:name w:val="Style Outline numbered Bold2"/>
    <w:basedOn w:val="NoList"/>
    <w:rsid w:val="001731C1"/>
    <w:pPr>
      <w:numPr>
        <w:numId w:val="3"/>
      </w:numPr>
    </w:pPr>
  </w:style>
  <w:style w:type="paragraph" w:styleId="Header">
    <w:name w:val="header"/>
    <w:basedOn w:val="Normal"/>
    <w:rsid w:val="008350A9"/>
    <w:pPr>
      <w:pBdr>
        <w:bottom w:val="single" w:sz="6" w:space="1" w:color="auto"/>
      </w:pBdr>
      <w:tabs>
        <w:tab w:val="center" w:pos="4153"/>
        <w:tab w:val="right" w:pos="8306"/>
      </w:tabs>
      <w:snapToGrid w:val="0"/>
      <w:jc w:val="center"/>
    </w:pPr>
    <w:rPr>
      <w:sz w:val="18"/>
      <w:szCs w:val="18"/>
    </w:rPr>
  </w:style>
  <w:style w:type="character" w:styleId="Emphasis">
    <w:name w:val="Emphasis"/>
    <w:basedOn w:val="DefaultParagraphFont"/>
    <w:qFormat/>
    <w:rsid w:val="003547E3"/>
    <w:rPr>
      <w:i/>
      <w:iCs/>
    </w:rPr>
  </w:style>
</w:styles>
</file>

<file path=word/webSettings.xml><?xml version="1.0" encoding="utf-8"?>
<w:webSettings xmlns:r="http://schemas.openxmlformats.org/officeDocument/2006/relationships" xmlns:w="http://schemas.openxmlformats.org/wordprocessingml/2006/main">
  <w:divs>
    <w:div w:id="69432245">
      <w:bodyDiv w:val="1"/>
      <w:marLeft w:val="0"/>
      <w:marRight w:val="0"/>
      <w:marTop w:val="0"/>
      <w:marBottom w:val="0"/>
      <w:divBdr>
        <w:top w:val="none" w:sz="0" w:space="0" w:color="auto"/>
        <w:left w:val="none" w:sz="0" w:space="0" w:color="auto"/>
        <w:bottom w:val="none" w:sz="0" w:space="0" w:color="auto"/>
        <w:right w:val="none" w:sz="0" w:space="0" w:color="auto"/>
      </w:divBdr>
    </w:div>
    <w:div w:id="294456632">
      <w:bodyDiv w:val="1"/>
      <w:marLeft w:val="0"/>
      <w:marRight w:val="0"/>
      <w:marTop w:val="0"/>
      <w:marBottom w:val="0"/>
      <w:divBdr>
        <w:top w:val="none" w:sz="0" w:space="0" w:color="auto"/>
        <w:left w:val="none" w:sz="0" w:space="0" w:color="auto"/>
        <w:bottom w:val="none" w:sz="0" w:space="0" w:color="auto"/>
        <w:right w:val="none" w:sz="0" w:space="0" w:color="auto"/>
      </w:divBdr>
    </w:div>
    <w:div w:id="391394432">
      <w:bodyDiv w:val="1"/>
      <w:marLeft w:val="0"/>
      <w:marRight w:val="0"/>
      <w:marTop w:val="0"/>
      <w:marBottom w:val="0"/>
      <w:divBdr>
        <w:top w:val="none" w:sz="0" w:space="0" w:color="auto"/>
        <w:left w:val="none" w:sz="0" w:space="0" w:color="auto"/>
        <w:bottom w:val="none" w:sz="0" w:space="0" w:color="auto"/>
        <w:right w:val="none" w:sz="0" w:space="0" w:color="auto"/>
      </w:divBdr>
    </w:div>
    <w:div w:id="426190684">
      <w:bodyDiv w:val="1"/>
      <w:marLeft w:val="0"/>
      <w:marRight w:val="0"/>
      <w:marTop w:val="0"/>
      <w:marBottom w:val="0"/>
      <w:divBdr>
        <w:top w:val="none" w:sz="0" w:space="0" w:color="auto"/>
        <w:left w:val="none" w:sz="0" w:space="0" w:color="auto"/>
        <w:bottom w:val="none" w:sz="0" w:space="0" w:color="auto"/>
        <w:right w:val="none" w:sz="0" w:space="0" w:color="auto"/>
      </w:divBdr>
      <w:divsChild>
        <w:div w:id="2083486199">
          <w:marLeft w:val="0"/>
          <w:marRight w:val="0"/>
          <w:marTop w:val="0"/>
          <w:marBottom w:val="0"/>
          <w:divBdr>
            <w:top w:val="none" w:sz="0" w:space="0" w:color="auto"/>
            <w:left w:val="none" w:sz="0" w:space="0" w:color="auto"/>
            <w:bottom w:val="none" w:sz="0" w:space="0" w:color="auto"/>
            <w:right w:val="none" w:sz="0" w:space="0" w:color="auto"/>
          </w:divBdr>
          <w:divsChild>
            <w:div w:id="3297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32334">
      <w:bodyDiv w:val="1"/>
      <w:marLeft w:val="0"/>
      <w:marRight w:val="0"/>
      <w:marTop w:val="0"/>
      <w:marBottom w:val="0"/>
      <w:divBdr>
        <w:top w:val="none" w:sz="0" w:space="0" w:color="auto"/>
        <w:left w:val="none" w:sz="0" w:space="0" w:color="auto"/>
        <w:bottom w:val="none" w:sz="0" w:space="0" w:color="auto"/>
        <w:right w:val="none" w:sz="0" w:space="0" w:color="auto"/>
      </w:divBdr>
    </w:div>
    <w:div w:id="468474844">
      <w:bodyDiv w:val="1"/>
      <w:marLeft w:val="0"/>
      <w:marRight w:val="0"/>
      <w:marTop w:val="0"/>
      <w:marBottom w:val="0"/>
      <w:divBdr>
        <w:top w:val="none" w:sz="0" w:space="0" w:color="auto"/>
        <w:left w:val="none" w:sz="0" w:space="0" w:color="auto"/>
        <w:bottom w:val="none" w:sz="0" w:space="0" w:color="auto"/>
        <w:right w:val="none" w:sz="0" w:space="0" w:color="auto"/>
      </w:divBdr>
    </w:div>
    <w:div w:id="533154836">
      <w:bodyDiv w:val="1"/>
      <w:marLeft w:val="0"/>
      <w:marRight w:val="0"/>
      <w:marTop w:val="0"/>
      <w:marBottom w:val="0"/>
      <w:divBdr>
        <w:top w:val="none" w:sz="0" w:space="0" w:color="auto"/>
        <w:left w:val="none" w:sz="0" w:space="0" w:color="auto"/>
        <w:bottom w:val="none" w:sz="0" w:space="0" w:color="auto"/>
        <w:right w:val="none" w:sz="0" w:space="0" w:color="auto"/>
      </w:divBdr>
      <w:divsChild>
        <w:div w:id="789665946">
          <w:marLeft w:val="0"/>
          <w:marRight w:val="0"/>
          <w:marTop w:val="0"/>
          <w:marBottom w:val="0"/>
          <w:divBdr>
            <w:top w:val="none" w:sz="0" w:space="0" w:color="auto"/>
            <w:left w:val="none" w:sz="0" w:space="0" w:color="auto"/>
            <w:bottom w:val="none" w:sz="0" w:space="0" w:color="auto"/>
            <w:right w:val="none" w:sz="0" w:space="0" w:color="auto"/>
          </w:divBdr>
        </w:div>
      </w:divsChild>
    </w:div>
    <w:div w:id="541597620">
      <w:bodyDiv w:val="1"/>
      <w:marLeft w:val="0"/>
      <w:marRight w:val="0"/>
      <w:marTop w:val="0"/>
      <w:marBottom w:val="0"/>
      <w:divBdr>
        <w:top w:val="none" w:sz="0" w:space="0" w:color="auto"/>
        <w:left w:val="none" w:sz="0" w:space="0" w:color="auto"/>
        <w:bottom w:val="none" w:sz="0" w:space="0" w:color="auto"/>
        <w:right w:val="none" w:sz="0" w:space="0" w:color="auto"/>
      </w:divBdr>
    </w:div>
    <w:div w:id="566762242">
      <w:bodyDiv w:val="1"/>
      <w:marLeft w:val="0"/>
      <w:marRight w:val="0"/>
      <w:marTop w:val="0"/>
      <w:marBottom w:val="0"/>
      <w:divBdr>
        <w:top w:val="none" w:sz="0" w:space="0" w:color="auto"/>
        <w:left w:val="none" w:sz="0" w:space="0" w:color="auto"/>
        <w:bottom w:val="none" w:sz="0" w:space="0" w:color="auto"/>
        <w:right w:val="none" w:sz="0" w:space="0" w:color="auto"/>
      </w:divBdr>
    </w:div>
    <w:div w:id="673189132">
      <w:bodyDiv w:val="1"/>
      <w:marLeft w:val="0"/>
      <w:marRight w:val="0"/>
      <w:marTop w:val="0"/>
      <w:marBottom w:val="0"/>
      <w:divBdr>
        <w:top w:val="none" w:sz="0" w:space="0" w:color="auto"/>
        <w:left w:val="none" w:sz="0" w:space="0" w:color="auto"/>
        <w:bottom w:val="none" w:sz="0" w:space="0" w:color="auto"/>
        <w:right w:val="none" w:sz="0" w:space="0" w:color="auto"/>
      </w:divBdr>
      <w:divsChild>
        <w:div w:id="1761756793">
          <w:marLeft w:val="0"/>
          <w:marRight w:val="0"/>
          <w:marTop w:val="0"/>
          <w:marBottom w:val="0"/>
          <w:divBdr>
            <w:top w:val="none" w:sz="0" w:space="0" w:color="auto"/>
            <w:left w:val="none" w:sz="0" w:space="0" w:color="auto"/>
            <w:bottom w:val="none" w:sz="0" w:space="0" w:color="auto"/>
            <w:right w:val="none" w:sz="0" w:space="0" w:color="auto"/>
          </w:divBdr>
        </w:div>
      </w:divsChild>
    </w:div>
    <w:div w:id="746615613">
      <w:bodyDiv w:val="1"/>
      <w:marLeft w:val="0"/>
      <w:marRight w:val="0"/>
      <w:marTop w:val="0"/>
      <w:marBottom w:val="0"/>
      <w:divBdr>
        <w:top w:val="none" w:sz="0" w:space="0" w:color="auto"/>
        <w:left w:val="none" w:sz="0" w:space="0" w:color="auto"/>
        <w:bottom w:val="none" w:sz="0" w:space="0" w:color="auto"/>
        <w:right w:val="none" w:sz="0" w:space="0" w:color="auto"/>
      </w:divBdr>
    </w:div>
    <w:div w:id="881014410">
      <w:bodyDiv w:val="1"/>
      <w:marLeft w:val="0"/>
      <w:marRight w:val="0"/>
      <w:marTop w:val="0"/>
      <w:marBottom w:val="0"/>
      <w:divBdr>
        <w:top w:val="none" w:sz="0" w:space="0" w:color="auto"/>
        <w:left w:val="none" w:sz="0" w:space="0" w:color="auto"/>
        <w:bottom w:val="none" w:sz="0" w:space="0" w:color="auto"/>
        <w:right w:val="none" w:sz="0" w:space="0" w:color="auto"/>
      </w:divBdr>
    </w:div>
    <w:div w:id="938830313">
      <w:bodyDiv w:val="1"/>
      <w:marLeft w:val="0"/>
      <w:marRight w:val="0"/>
      <w:marTop w:val="0"/>
      <w:marBottom w:val="0"/>
      <w:divBdr>
        <w:top w:val="none" w:sz="0" w:space="0" w:color="auto"/>
        <w:left w:val="none" w:sz="0" w:space="0" w:color="auto"/>
        <w:bottom w:val="none" w:sz="0" w:space="0" w:color="auto"/>
        <w:right w:val="none" w:sz="0" w:space="0" w:color="auto"/>
      </w:divBdr>
    </w:div>
    <w:div w:id="1008747732">
      <w:bodyDiv w:val="1"/>
      <w:marLeft w:val="0"/>
      <w:marRight w:val="0"/>
      <w:marTop w:val="0"/>
      <w:marBottom w:val="0"/>
      <w:divBdr>
        <w:top w:val="none" w:sz="0" w:space="0" w:color="auto"/>
        <w:left w:val="none" w:sz="0" w:space="0" w:color="auto"/>
        <w:bottom w:val="none" w:sz="0" w:space="0" w:color="auto"/>
        <w:right w:val="none" w:sz="0" w:space="0" w:color="auto"/>
      </w:divBdr>
    </w:div>
    <w:div w:id="1053114648">
      <w:bodyDiv w:val="1"/>
      <w:marLeft w:val="0"/>
      <w:marRight w:val="0"/>
      <w:marTop w:val="0"/>
      <w:marBottom w:val="0"/>
      <w:divBdr>
        <w:top w:val="none" w:sz="0" w:space="0" w:color="auto"/>
        <w:left w:val="none" w:sz="0" w:space="0" w:color="auto"/>
        <w:bottom w:val="none" w:sz="0" w:space="0" w:color="auto"/>
        <w:right w:val="none" w:sz="0" w:space="0" w:color="auto"/>
      </w:divBdr>
    </w:div>
    <w:div w:id="1146624839">
      <w:bodyDiv w:val="1"/>
      <w:marLeft w:val="0"/>
      <w:marRight w:val="0"/>
      <w:marTop w:val="0"/>
      <w:marBottom w:val="0"/>
      <w:divBdr>
        <w:top w:val="none" w:sz="0" w:space="0" w:color="auto"/>
        <w:left w:val="none" w:sz="0" w:space="0" w:color="auto"/>
        <w:bottom w:val="none" w:sz="0" w:space="0" w:color="auto"/>
        <w:right w:val="none" w:sz="0" w:space="0" w:color="auto"/>
      </w:divBdr>
    </w:div>
    <w:div w:id="1218711097">
      <w:bodyDiv w:val="1"/>
      <w:marLeft w:val="0"/>
      <w:marRight w:val="0"/>
      <w:marTop w:val="0"/>
      <w:marBottom w:val="0"/>
      <w:divBdr>
        <w:top w:val="none" w:sz="0" w:space="0" w:color="auto"/>
        <w:left w:val="none" w:sz="0" w:space="0" w:color="auto"/>
        <w:bottom w:val="none" w:sz="0" w:space="0" w:color="auto"/>
        <w:right w:val="none" w:sz="0" w:space="0" w:color="auto"/>
      </w:divBdr>
    </w:div>
    <w:div w:id="1274748544">
      <w:bodyDiv w:val="1"/>
      <w:marLeft w:val="0"/>
      <w:marRight w:val="0"/>
      <w:marTop w:val="0"/>
      <w:marBottom w:val="0"/>
      <w:divBdr>
        <w:top w:val="none" w:sz="0" w:space="0" w:color="auto"/>
        <w:left w:val="none" w:sz="0" w:space="0" w:color="auto"/>
        <w:bottom w:val="none" w:sz="0" w:space="0" w:color="auto"/>
        <w:right w:val="none" w:sz="0" w:space="0" w:color="auto"/>
      </w:divBdr>
    </w:div>
    <w:div w:id="1278870204">
      <w:bodyDiv w:val="1"/>
      <w:marLeft w:val="0"/>
      <w:marRight w:val="0"/>
      <w:marTop w:val="0"/>
      <w:marBottom w:val="0"/>
      <w:divBdr>
        <w:top w:val="none" w:sz="0" w:space="0" w:color="auto"/>
        <w:left w:val="none" w:sz="0" w:space="0" w:color="auto"/>
        <w:bottom w:val="none" w:sz="0" w:space="0" w:color="auto"/>
        <w:right w:val="none" w:sz="0" w:space="0" w:color="auto"/>
      </w:divBdr>
    </w:div>
    <w:div w:id="1410344127">
      <w:bodyDiv w:val="1"/>
      <w:marLeft w:val="0"/>
      <w:marRight w:val="0"/>
      <w:marTop w:val="0"/>
      <w:marBottom w:val="0"/>
      <w:divBdr>
        <w:top w:val="none" w:sz="0" w:space="0" w:color="auto"/>
        <w:left w:val="none" w:sz="0" w:space="0" w:color="auto"/>
        <w:bottom w:val="none" w:sz="0" w:space="0" w:color="auto"/>
        <w:right w:val="none" w:sz="0" w:space="0" w:color="auto"/>
      </w:divBdr>
    </w:div>
    <w:div w:id="1628582697">
      <w:bodyDiv w:val="1"/>
      <w:marLeft w:val="0"/>
      <w:marRight w:val="0"/>
      <w:marTop w:val="0"/>
      <w:marBottom w:val="0"/>
      <w:divBdr>
        <w:top w:val="none" w:sz="0" w:space="0" w:color="auto"/>
        <w:left w:val="none" w:sz="0" w:space="0" w:color="auto"/>
        <w:bottom w:val="none" w:sz="0" w:space="0" w:color="auto"/>
        <w:right w:val="none" w:sz="0" w:space="0" w:color="auto"/>
      </w:divBdr>
    </w:div>
    <w:div w:id="1639651621">
      <w:bodyDiv w:val="1"/>
      <w:marLeft w:val="0"/>
      <w:marRight w:val="0"/>
      <w:marTop w:val="0"/>
      <w:marBottom w:val="0"/>
      <w:divBdr>
        <w:top w:val="none" w:sz="0" w:space="0" w:color="auto"/>
        <w:left w:val="none" w:sz="0" w:space="0" w:color="auto"/>
        <w:bottom w:val="none" w:sz="0" w:space="0" w:color="auto"/>
        <w:right w:val="none" w:sz="0" w:space="0" w:color="auto"/>
      </w:divBdr>
    </w:div>
    <w:div w:id="1805153025">
      <w:bodyDiv w:val="1"/>
      <w:marLeft w:val="0"/>
      <w:marRight w:val="0"/>
      <w:marTop w:val="0"/>
      <w:marBottom w:val="0"/>
      <w:divBdr>
        <w:top w:val="none" w:sz="0" w:space="0" w:color="auto"/>
        <w:left w:val="none" w:sz="0" w:space="0" w:color="auto"/>
        <w:bottom w:val="none" w:sz="0" w:space="0" w:color="auto"/>
        <w:right w:val="none" w:sz="0" w:space="0" w:color="auto"/>
      </w:divBdr>
    </w:div>
    <w:div w:id="1921712297">
      <w:bodyDiv w:val="1"/>
      <w:marLeft w:val="0"/>
      <w:marRight w:val="0"/>
      <w:marTop w:val="0"/>
      <w:marBottom w:val="0"/>
      <w:divBdr>
        <w:top w:val="none" w:sz="0" w:space="0" w:color="auto"/>
        <w:left w:val="none" w:sz="0" w:space="0" w:color="auto"/>
        <w:bottom w:val="none" w:sz="0" w:space="0" w:color="auto"/>
        <w:right w:val="none" w:sz="0" w:space="0" w:color="auto"/>
      </w:divBdr>
    </w:div>
    <w:div w:id="1974821325">
      <w:bodyDiv w:val="1"/>
      <w:marLeft w:val="0"/>
      <w:marRight w:val="0"/>
      <w:marTop w:val="0"/>
      <w:marBottom w:val="0"/>
      <w:divBdr>
        <w:top w:val="none" w:sz="0" w:space="0" w:color="auto"/>
        <w:left w:val="none" w:sz="0" w:space="0" w:color="auto"/>
        <w:bottom w:val="none" w:sz="0" w:space="0" w:color="auto"/>
        <w:right w:val="none" w:sz="0" w:space="0" w:color="auto"/>
      </w:divBdr>
      <w:divsChild>
        <w:div w:id="4288192">
          <w:marLeft w:val="0"/>
          <w:marRight w:val="0"/>
          <w:marTop w:val="0"/>
          <w:marBottom w:val="0"/>
          <w:divBdr>
            <w:top w:val="none" w:sz="0" w:space="0" w:color="auto"/>
            <w:left w:val="none" w:sz="0" w:space="0" w:color="auto"/>
            <w:bottom w:val="none" w:sz="0" w:space="0" w:color="auto"/>
            <w:right w:val="none" w:sz="0" w:space="0" w:color="auto"/>
          </w:divBdr>
        </w:div>
        <w:div w:id="115026248">
          <w:marLeft w:val="0"/>
          <w:marRight w:val="0"/>
          <w:marTop w:val="0"/>
          <w:marBottom w:val="0"/>
          <w:divBdr>
            <w:top w:val="none" w:sz="0" w:space="0" w:color="auto"/>
            <w:left w:val="none" w:sz="0" w:space="0" w:color="auto"/>
            <w:bottom w:val="none" w:sz="0" w:space="0" w:color="auto"/>
            <w:right w:val="none" w:sz="0" w:space="0" w:color="auto"/>
          </w:divBdr>
        </w:div>
        <w:div w:id="119418740">
          <w:marLeft w:val="0"/>
          <w:marRight w:val="0"/>
          <w:marTop w:val="0"/>
          <w:marBottom w:val="0"/>
          <w:divBdr>
            <w:top w:val="none" w:sz="0" w:space="0" w:color="auto"/>
            <w:left w:val="none" w:sz="0" w:space="0" w:color="auto"/>
            <w:bottom w:val="none" w:sz="0" w:space="0" w:color="auto"/>
            <w:right w:val="none" w:sz="0" w:space="0" w:color="auto"/>
          </w:divBdr>
        </w:div>
        <w:div w:id="241718569">
          <w:marLeft w:val="0"/>
          <w:marRight w:val="0"/>
          <w:marTop w:val="0"/>
          <w:marBottom w:val="0"/>
          <w:divBdr>
            <w:top w:val="none" w:sz="0" w:space="0" w:color="auto"/>
            <w:left w:val="none" w:sz="0" w:space="0" w:color="auto"/>
            <w:bottom w:val="none" w:sz="0" w:space="0" w:color="auto"/>
            <w:right w:val="none" w:sz="0" w:space="0" w:color="auto"/>
          </w:divBdr>
        </w:div>
        <w:div w:id="279578194">
          <w:marLeft w:val="0"/>
          <w:marRight w:val="0"/>
          <w:marTop w:val="0"/>
          <w:marBottom w:val="0"/>
          <w:divBdr>
            <w:top w:val="none" w:sz="0" w:space="0" w:color="auto"/>
            <w:left w:val="none" w:sz="0" w:space="0" w:color="auto"/>
            <w:bottom w:val="none" w:sz="0" w:space="0" w:color="auto"/>
            <w:right w:val="none" w:sz="0" w:space="0" w:color="auto"/>
          </w:divBdr>
        </w:div>
        <w:div w:id="355037770">
          <w:marLeft w:val="0"/>
          <w:marRight w:val="0"/>
          <w:marTop w:val="0"/>
          <w:marBottom w:val="0"/>
          <w:divBdr>
            <w:top w:val="none" w:sz="0" w:space="0" w:color="auto"/>
            <w:left w:val="none" w:sz="0" w:space="0" w:color="auto"/>
            <w:bottom w:val="none" w:sz="0" w:space="0" w:color="auto"/>
            <w:right w:val="none" w:sz="0" w:space="0" w:color="auto"/>
          </w:divBdr>
        </w:div>
        <w:div w:id="359744852">
          <w:marLeft w:val="0"/>
          <w:marRight w:val="0"/>
          <w:marTop w:val="0"/>
          <w:marBottom w:val="0"/>
          <w:divBdr>
            <w:top w:val="none" w:sz="0" w:space="0" w:color="auto"/>
            <w:left w:val="none" w:sz="0" w:space="0" w:color="auto"/>
            <w:bottom w:val="none" w:sz="0" w:space="0" w:color="auto"/>
            <w:right w:val="none" w:sz="0" w:space="0" w:color="auto"/>
          </w:divBdr>
        </w:div>
        <w:div w:id="360329309">
          <w:marLeft w:val="0"/>
          <w:marRight w:val="0"/>
          <w:marTop w:val="0"/>
          <w:marBottom w:val="0"/>
          <w:divBdr>
            <w:top w:val="none" w:sz="0" w:space="0" w:color="auto"/>
            <w:left w:val="none" w:sz="0" w:space="0" w:color="auto"/>
            <w:bottom w:val="none" w:sz="0" w:space="0" w:color="auto"/>
            <w:right w:val="none" w:sz="0" w:space="0" w:color="auto"/>
          </w:divBdr>
        </w:div>
        <w:div w:id="464081526">
          <w:marLeft w:val="0"/>
          <w:marRight w:val="0"/>
          <w:marTop w:val="0"/>
          <w:marBottom w:val="0"/>
          <w:divBdr>
            <w:top w:val="none" w:sz="0" w:space="0" w:color="auto"/>
            <w:left w:val="none" w:sz="0" w:space="0" w:color="auto"/>
            <w:bottom w:val="none" w:sz="0" w:space="0" w:color="auto"/>
            <w:right w:val="none" w:sz="0" w:space="0" w:color="auto"/>
          </w:divBdr>
        </w:div>
        <w:div w:id="500702265">
          <w:marLeft w:val="0"/>
          <w:marRight w:val="0"/>
          <w:marTop w:val="0"/>
          <w:marBottom w:val="0"/>
          <w:divBdr>
            <w:top w:val="none" w:sz="0" w:space="0" w:color="auto"/>
            <w:left w:val="none" w:sz="0" w:space="0" w:color="auto"/>
            <w:bottom w:val="none" w:sz="0" w:space="0" w:color="auto"/>
            <w:right w:val="none" w:sz="0" w:space="0" w:color="auto"/>
          </w:divBdr>
        </w:div>
        <w:div w:id="522671159">
          <w:marLeft w:val="0"/>
          <w:marRight w:val="0"/>
          <w:marTop w:val="0"/>
          <w:marBottom w:val="0"/>
          <w:divBdr>
            <w:top w:val="none" w:sz="0" w:space="0" w:color="auto"/>
            <w:left w:val="none" w:sz="0" w:space="0" w:color="auto"/>
            <w:bottom w:val="none" w:sz="0" w:space="0" w:color="auto"/>
            <w:right w:val="none" w:sz="0" w:space="0" w:color="auto"/>
          </w:divBdr>
        </w:div>
        <w:div w:id="526018893">
          <w:marLeft w:val="0"/>
          <w:marRight w:val="0"/>
          <w:marTop w:val="0"/>
          <w:marBottom w:val="0"/>
          <w:divBdr>
            <w:top w:val="none" w:sz="0" w:space="0" w:color="auto"/>
            <w:left w:val="none" w:sz="0" w:space="0" w:color="auto"/>
            <w:bottom w:val="none" w:sz="0" w:space="0" w:color="auto"/>
            <w:right w:val="none" w:sz="0" w:space="0" w:color="auto"/>
          </w:divBdr>
        </w:div>
        <w:div w:id="535310115">
          <w:marLeft w:val="0"/>
          <w:marRight w:val="0"/>
          <w:marTop w:val="0"/>
          <w:marBottom w:val="0"/>
          <w:divBdr>
            <w:top w:val="none" w:sz="0" w:space="0" w:color="auto"/>
            <w:left w:val="none" w:sz="0" w:space="0" w:color="auto"/>
            <w:bottom w:val="none" w:sz="0" w:space="0" w:color="auto"/>
            <w:right w:val="none" w:sz="0" w:space="0" w:color="auto"/>
          </w:divBdr>
        </w:div>
        <w:div w:id="599683728">
          <w:marLeft w:val="0"/>
          <w:marRight w:val="0"/>
          <w:marTop w:val="0"/>
          <w:marBottom w:val="0"/>
          <w:divBdr>
            <w:top w:val="none" w:sz="0" w:space="0" w:color="auto"/>
            <w:left w:val="none" w:sz="0" w:space="0" w:color="auto"/>
            <w:bottom w:val="none" w:sz="0" w:space="0" w:color="auto"/>
            <w:right w:val="none" w:sz="0" w:space="0" w:color="auto"/>
          </w:divBdr>
        </w:div>
        <w:div w:id="621771302">
          <w:marLeft w:val="0"/>
          <w:marRight w:val="0"/>
          <w:marTop w:val="0"/>
          <w:marBottom w:val="0"/>
          <w:divBdr>
            <w:top w:val="none" w:sz="0" w:space="0" w:color="auto"/>
            <w:left w:val="none" w:sz="0" w:space="0" w:color="auto"/>
            <w:bottom w:val="none" w:sz="0" w:space="0" w:color="auto"/>
            <w:right w:val="none" w:sz="0" w:space="0" w:color="auto"/>
          </w:divBdr>
        </w:div>
        <w:div w:id="621882112">
          <w:marLeft w:val="0"/>
          <w:marRight w:val="0"/>
          <w:marTop w:val="0"/>
          <w:marBottom w:val="0"/>
          <w:divBdr>
            <w:top w:val="none" w:sz="0" w:space="0" w:color="auto"/>
            <w:left w:val="none" w:sz="0" w:space="0" w:color="auto"/>
            <w:bottom w:val="none" w:sz="0" w:space="0" w:color="auto"/>
            <w:right w:val="none" w:sz="0" w:space="0" w:color="auto"/>
          </w:divBdr>
        </w:div>
        <w:div w:id="688070025">
          <w:marLeft w:val="0"/>
          <w:marRight w:val="0"/>
          <w:marTop w:val="0"/>
          <w:marBottom w:val="0"/>
          <w:divBdr>
            <w:top w:val="none" w:sz="0" w:space="0" w:color="auto"/>
            <w:left w:val="none" w:sz="0" w:space="0" w:color="auto"/>
            <w:bottom w:val="none" w:sz="0" w:space="0" w:color="auto"/>
            <w:right w:val="none" w:sz="0" w:space="0" w:color="auto"/>
          </w:divBdr>
        </w:div>
        <w:div w:id="697588897">
          <w:marLeft w:val="0"/>
          <w:marRight w:val="0"/>
          <w:marTop w:val="0"/>
          <w:marBottom w:val="0"/>
          <w:divBdr>
            <w:top w:val="none" w:sz="0" w:space="0" w:color="auto"/>
            <w:left w:val="none" w:sz="0" w:space="0" w:color="auto"/>
            <w:bottom w:val="none" w:sz="0" w:space="0" w:color="auto"/>
            <w:right w:val="none" w:sz="0" w:space="0" w:color="auto"/>
          </w:divBdr>
        </w:div>
        <w:div w:id="863058202">
          <w:marLeft w:val="0"/>
          <w:marRight w:val="0"/>
          <w:marTop w:val="0"/>
          <w:marBottom w:val="0"/>
          <w:divBdr>
            <w:top w:val="none" w:sz="0" w:space="0" w:color="auto"/>
            <w:left w:val="none" w:sz="0" w:space="0" w:color="auto"/>
            <w:bottom w:val="none" w:sz="0" w:space="0" w:color="auto"/>
            <w:right w:val="none" w:sz="0" w:space="0" w:color="auto"/>
          </w:divBdr>
        </w:div>
        <w:div w:id="888802941">
          <w:marLeft w:val="0"/>
          <w:marRight w:val="0"/>
          <w:marTop w:val="0"/>
          <w:marBottom w:val="0"/>
          <w:divBdr>
            <w:top w:val="none" w:sz="0" w:space="0" w:color="auto"/>
            <w:left w:val="none" w:sz="0" w:space="0" w:color="auto"/>
            <w:bottom w:val="none" w:sz="0" w:space="0" w:color="auto"/>
            <w:right w:val="none" w:sz="0" w:space="0" w:color="auto"/>
          </w:divBdr>
        </w:div>
        <w:div w:id="911237533">
          <w:marLeft w:val="0"/>
          <w:marRight w:val="0"/>
          <w:marTop w:val="0"/>
          <w:marBottom w:val="0"/>
          <w:divBdr>
            <w:top w:val="none" w:sz="0" w:space="0" w:color="auto"/>
            <w:left w:val="none" w:sz="0" w:space="0" w:color="auto"/>
            <w:bottom w:val="none" w:sz="0" w:space="0" w:color="auto"/>
            <w:right w:val="none" w:sz="0" w:space="0" w:color="auto"/>
          </w:divBdr>
        </w:div>
        <w:div w:id="923339956">
          <w:marLeft w:val="0"/>
          <w:marRight w:val="0"/>
          <w:marTop w:val="0"/>
          <w:marBottom w:val="0"/>
          <w:divBdr>
            <w:top w:val="none" w:sz="0" w:space="0" w:color="auto"/>
            <w:left w:val="none" w:sz="0" w:space="0" w:color="auto"/>
            <w:bottom w:val="none" w:sz="0" w:space="0" w:color="auto"/>
            <w:right w:val="none" w:sz="0" w:space="0" w:color="auto"/>
          </w:divBdr>
        </w:div>
        <w:div w:id="948469399">
          <w:marLeft w:val="0"/>
          <w:marRight w:val="0"/>
          <w:marTop w:val="0"/>
          <w:marBottom w:val="0"/>
          <w:divBdr>
            <w:top w:val="none" w:sz="0" w:space="0" w:color="auto"/>
            <w:left w:val="none" w:sz="0" w:space="0" w:color="auto"/>
            <w:bottom w:val="none" w:sz="0" w:space="0" w:color="auto"/>
            <w:right w:val="none" w:sz="0" w:space="0" w:color="auto"/>
          </w:divBdr>
        </w:div>
        <w:div w:id="1028290180">
          <w:marLeft w:val="0"/>
          <w:marRight w:val="0"/>
          <w:marTop w:val="0"/>
          <w:marBottom w:val="0"/>
          <w:divBdr>
            <w:top w:val="none" w:sz="0" w:space="0" w:color="auto"/>
            <w:left w:val="none" w:sz="0" w:space="0" w:color="auto"/>
            <w:bottom w:val="none" w:sz="0" w:space="0" w:color="auto"/>
            <w:right w:val="none" w:sz="0" w:space="0" w:color="auto"/>
          </w:divBdr>
        </w:div>
        <w:div w:id="1055933593">
          <w:marLeft w:val="0"/>
          <w:marRight w:val="0"/>
          <w:marTop w:val="0"/>
          <w:marBottom w:val="0"/>
          <w:divBdr>
            <w:top w:val="none" w:sz="0" w:space="0" w:color="auto"/>
            <w:left w:val="none" w:sz="0" w:space="0" w:color="auto"/>
            <w:bottom w:val="none" w:sz="0" w:space="0" w:color="auto"/>
            <w:right w:val="none" w:sz="0" w:space="0" w:color="auto"/>
          </w:divBdr>
        </w:div>
        <w:div w:id="1084182934">
          <w:marLeft w:val="0"/>
          <w:marRight w:val="0"/>
          <w:marTop w:val="0"/>
          <w:marBottom w:val="0"/>
          <w:divBdr>
            <w:top w:val="none" w:sz="0" w:space="0" w:color="auto"/>
            <w:left w:val="none" w:sz="0" w:space="0" w:color="auto"/>
            <w:bottom w:val="none" w:sz="0" w:space="0" w:color="auto"/>
            <w:right w:val="none" w:sz="0" w:space="0" w:color="auto"/>
          </w:divBdr>
        </w:div>
        <w:div w:id="1090346362">
          <w:marLeft w:val="0"/>
          <w:marRight w:val="0"/>
          <w:marTop w:val="0"/>
          <w:marBottom w:val="0"/>
          <w:divBdr>
            <w:top w:val="none" w:sz="0" w:space="0" w:color="auto"/>
            <w:left w:val="none" w:sz="0" w:space="0" w:color="auto"/>
            <w:bottom w:val="none" w:sz="0" w:space="0" w:color="auto"/>
            <w:right w:val="none" w:sz="0" w:space="0" w:color="auto"/>
          </w:divBdr>
        </w:div>
        <w:div w:id="1193113239">
          <w:marLeft w:val="0"/>
          <w:marRight w:val="0"/>
          <w:marTop w:val="0"/>
          <w:marBottom w:val="0"/>
          <w:divBdr>
            <w:top w:val="none" w:sz="0" w:space="0" w:color="auto"/>
            <w:left w:val="none" w:sz="0" w:space="0" w:color="auto"/>
            <w:bottom w:val="none" w:sz="0" w:space="0" w:color="auto"/>
            <w:right w:val="none" w:sz="0" w:space="0" w:color="auto"/>
          </w:divBdr>
        </w:div>
        <w:div w:id="1481731185">
          <w:marLeft w:val="0"/>
          <w:marRight w:val="0"/>
          <w:marTop w:val="0"/>
          <w:marBottom w:val="0"/>
          <w:divBdr>
            <w:top w:val="none" w:sz="0" w:space="0" w:color="auto"/>
            <w:left w:val="none" w:sz="0" w:space="0" w:color="auto"/>
            <w:bottom w:val="none" w:sz="0" w:space="0" w:color="auto"/>
            <w:right w:val="none" w:sz="0" w:space="0" w:color="auto"/>
          </w:divBdr>
        </w:div>
        <w:div w:id="1519347425">
          <w:marLeft w:val="0"/>
          <w:marRight w:val="0"/>
          <w:marTop w:val="0"/>
          <w:marBottom w:val="0"/>
          <w:divBdr>
            <w:top w:val="none" w:sz="0" w:space="0" w:color="auto"/>
            <w:left w:val="none" w:sz="0" w:space="0" w:color="auto"/>
            <w:bottom w:val="none" w:sz="0" w:space="0" w:color="auto"/>
            <w:right w:val="none" w:sz="0" w:space="0" w:color="auto"/>
          </w:divBdr>
        </w:div>
        <w:div w:id="1524857592">
          <w:marLeft w:val="0"/>
          <w:marRight w:val="0"/>
          <w:marTop w:val="0"/>
          <w:marBottom w:val="0"/>
          <w:divBdr>
            <w:top w:val="none" w:sz="0" w:space="0" w:color="auto"/>
            <w:left w:val="none" w:sz="0" w:space="0" w:color="auto"/>
            <w:bottom w:val="none" w:sz="0" w:space="0" w:color="auto"/>
            <w:right w:val="none" w:sz="0" w:space="0" w:color="auto"/>
          </w:divBdr>
        </w:div>
        <w:div w:id="1532379663">
          <w:marLeft w:val="0"/>
          <w:marRight w:val="0"/>
          <w:marTop w:val="0"/>
          <w:marBottom w:val="0"/>
          <w:divBdr>
            <w:top w:val="none" w:sz="0" w:space="0" w:color="auto"/>
            <w:left w:val="none" w:sz="0" w:space="0" w:color="auto"/>
            <w:bottom w:val="none" w:sz="0" w:space="0" w:color="auto"/>
            <w:right w:val="none" w:sz="0" w:space="0" w:color="auto"/>
          </w:divBdr>
        </w:div>
        <w:div w:id="1553346706">
          <w:marLeft w:val="0"/>
          <w:marRight w:val="0"/>
          <w:marTop w:val="0"/>
          <w:marBottom w:val="0"/>
          <w:divBdr>
            <w:top w:val="none" w:sz="0" w:space="0" w:color="auto"/>
            <w:left w:val="none" w:sz="0" w:space="0" w:color="auto"/>
            <w:bottom w:val="none" w:sz="0" w:space="0" w:color="auto"/>
            <w:right w:val="none" w:sz="0" w:space="0" w:color="auto"/>
          </w:divBdr>
        </w:div>
        <w:div w:id="1568103664">
          <w:marLeft w:val="0"/>
          <w:marRight w:val="0"/>
          <w:marTop w:val="0"/>
          <w:marBottom w:val="0"/>
          <w:divBdr>
            <w:top w:val="none" w:sz="0" w:space="0" w:color="auto"/>
            <w:left w:val="none" w:sz="0" w:space="0" w:color="auto"/>
            <w:bottom w:val="none" w:sz="0" w:space="0" w:color="auto"/>
            <w:right w:val="none" w:sz="0" w:space="0" w:color="auto"/>
          </w:divBdr>
        </w:div>
        <w:div w:id="1573813845">
          <w:marLeft w:val="0"/>
          <w:marRight w:val="0"/>
          <w:marTop w:val="0"/>
          <w:marBottom w:val="0"/>
          <w:divBdr>
            <w:top w:val="none" w:sz="0" w:space="0" w:color="auto"/>
            <w:left w:val="none" w:sz="0" w:space="0" w:color="auto"/>
            <w:bottom w:val="none" w:sz="0" w:space="0" w:color="auto"/>
            <w:right w:val="none" w:sz="0" w:space="0" w:color="auto"/>
          </w:divBdr>
        </w:div>
        <w:div w:id="1594316436">
          <w:marLeft w:val="0"/>
          <w:marRight w:val="0"/>
          <w:marTop w:val="0"/>
          <w:marBottom w:val="0"/>
          <w:divBdr>
            <w:top w:val="none" w:sz="0" w:space="0" w:color="auto"/>
            <w:left w:val="none" w:sz="0" w:space="0" w:color="auto"/>
            <w:bottom w:val="none" w:sz="0" w:space="0" w:color="auto"/>
            <w:right w:val="none" w:sz="0" w:space="0" w:color="auto"/>
          </w:divBdr>
        </w:div>
        <w:div w:id="1658534096">
          <w:marLeft w:val="0"/>
          <w:marRight w:val="0"/>
          <w:marTop w:val="0"/>
          <w:marBottom w:val="0"/>
          <w:divBdr>
            <w:top w:val="none" w:sz="0" w:space="0" w:color="auto"/>
            <w:left w:val="none" w:sz="0" w:space="0" w:color="auto"/>
            <w:bottom w:val="none" w:sz="0" w:space="0" w:color="auto"/>
            <w:right w:val="none" w:sz="0" w:space="0" w:color="auto"/>
          </w:divBdr>
        </w:div>
        <w:div w:id="1761368627">
          <w:marLeft w:val="0"/>
          <w:marRight w:val="0"/>
          <w:marTop w:val="0"/>
          <w:marBottom w:val="0"/>
          <w:divBdr>
            <w:top w:val="none" w:sz="0" w:space="0" w:color="auto"/>
            <w:left w:val="none" w:sz="0" w:space="0" w:color="auto"/>
            <w:bottom w:val="none" w:sz="0" w:space="0" w:color="auto"/>
            <w:right w:val="none" w:sz="0" w:space="0" w:color="auto"/>
          </w:divBdr>
        </w:div>
        <w:div w:id="1786844422">
          <w:marLeft w:val="0"/>
          <w:marRight w:val="0"/>
          <w:marTop w:val="0"/>
          <w:marBottom w:val="0"/>
          <w:divBdr>
            <w:top w:val="none" w:sz="0" w:space="0" w:color="auto"/>
            <w:left w:val="none" w:sz="0" w:space="0" w:color="auto"/>
            <w:bottom w:val="none" w:sz="0" w:space="0" w:color="auto"/>
            <w:right w:val="none" w:sz="0" w:space="0" w:color="auto"/>
          </w:divBdr>
        </w:div>
        <w:div w:id="1876305263">
          <w:marLeft w:val="0"/>
          <w:marRight w:val="0"/>
          <w:marTop w:val="0"/>
          <w:marBottom w:val="0"/>
          <w:divBdr>
            <w:top w:val="none" w:sz="0" w:space="0" w:color="auto"/>
            <w:left w:val="none" w:sz="0" w:space="0" w:color="auto"/>
            <w:bottom w:val="none" w:sz="0" w:space="0" w:color="auto"/>
            <w:right w:val="none" w:sz="0" w:space="0" w:color="auto"/>
          </w:divBdr>
        </w:div>
        <w:div w:id="1965307033">
          <w:marLeft w:val="0"/>
          <w:marRight w:val="0"/>
          <w:marTop w:val="0"/>
          <w:marBottom w:val="0"/>
          <w:divBdr>
            <w:top w:val="none" w:sz="0" w:space="0" w:color="auto"/>
            <w:left w:val="none" w:sz="0" w:space="0" w:color="auto"/>
            <w:bottom w:val="none" w:sz="0" w:space="0" w:color="auto"/>
            <w:right w:val="none" w:sz="0" w:space="0" w:color="auto"/>
          </w:divBdr>
        </w:div>
        <w:div w:id="1965427465">
          <w:marLeft w:val="0"/>
          <w:marRight w:val="0"/>
          <w:marTop w:val="0"/>
          <w:marBottom w:val="0"/>
          <w:divBdr>
            <w:top w:val="none" w:sz="0" w:space="0" w:color="auto"/>
            <w:left w:val="none" w:sz="0" w:space="0" w:color="auto"/>
            <w:bottom w:val="none" w:sz="0" w:space="0" w:color="auto"/>
            <w:right w:val="none" w:sz="0" w:space="0" w:color="auto"/>
          </w:divBdr>
        </w:div>
        <w:div w:id="1979917558">
          <w:marLeft w:val="0"/>
          <w:marRight w:val="0"/>
          <w:marTop w:val="0"/>
          <w:marBottom w:val="0"/>
          <w:divBdr>
            <w:top w:val="none" w:sz="0" w:space="0" w:color="auto"/>
            <w:left w:val="none" w:sz="0" w:space="0" w:color="auto"/>
            <w:bottom w:val="none" w:sz="0" w:space="0" w:color="auto"/>
            <w:right w:val="none" w:sz="0" w:space="0" w:color="auto"/>
          </w:divBdr>
        </w:div>
        <w:div w:id="2066178287">
          <w:marLeft w:val="0"/>
          <w:marRight w:val="0"/>
          <w:marTop w:val="0"/>
          <w:marBottom w:val="0"/>
          <w:divBdr>
            <w:top w:val="none" w:sz="0" w:space="0" w:color="auto"/>
            <w:left w:val="none" w:sz="0" w:space="0" w:color="auto"/>
            <w:bottom w:val="none" w:sz="0" w:space="0" w:color="auto"/>
            <w:right w:val="none" w:sz="0" w:space="0" w:color="auto"/>
          </w:divBdr>
        </w:div>
        <w:div w:id="2075354758">
          <w:marLeft w:val="0"/>
          <w:marRight w:val="0"/>
          <w:marTop w:val="0"/>
          <w:marBottom w:val="0"/>
          <w:divBdr>
            <w:top w:val="none" w:sz="0" w:space="0" w:color="auto"/>
            <w:left w:val="none" w:sz="0" w:space="0" w:color="auto"/>
            <w:bottom w:val="none" w:sz="0" w:space="0" w:color="auto"/>
            <w:right w:val="none" w:sz="0" w:space="0" w:color="auto"/>
          </w:divBdr>
        </w:div>
        <w:div w:id="2139755497">
          <w:marLeft w:val="0"/>
          <w:marRight w:val="0"/>
          <w:marTop w:val="0"/>
          <w:marBottom w:val="0"/>
          <w:divBdr>
            <w:top w:val="none" w:sz="0" w:space="0" w:color="auto"/>
            <w:left w:val="none" w:sz="0" w:space="0" w:color="auto"/>
            <w:bottom w:val="none" w:sz="0" w:space="0" w:color="auto"/>
            <w:right w:val="none" w:sz="0" w:space="0" w:color="auto"/>
          </w:divBdr>
        </w:div>
      </w:divsChild>
    </w:div>
    <w:div w:id="2015954450">
      <w:bodyDiv w:val="1"/>
      <w:marLeft w:val="0"/>
      <w:marRight w:val="0"/>
      <w:marTop w:val="0"/>
      <w:marBottom w:val="0"/>
      <w:divBdr>
        <w:top w:val="none" w:sz="0" w:space="0" w:color="auto"/>
        <w:left w:val="none" w:sz="0" w:space="0" w:color="auto"/>
        <w:bottom w:val="none" w:sz="0" w:space="0" w:color="auto"/>
        <w:right w:val="none" w:sz="0" w:space="0" w:color="auto"/>
      </w:divBdr>
      <w:divsChild>
        <w:div w:id="1466502782">
          <w:marLeft w:val="0"/>
          <w:marRight w:val="0"/>
          <w:marTop w:val="0"/>
          <w:marBottom w:val="0"/>
          <w:divBdr>
            <w:top w:val="none" w:sz="0" w:space="0" w:color="auto"/>
            <w:left w:val="none" w:sz="0" w:space="0" w:color="auto"/>
            <w:bottom w:val="none" w:sz="0" w:space="0" w:color="auto"/>
            <w:right w:val="none" w:sz="0" w:space="0" w:color="auto"/>
          </w:divBdr>
        </w:div>
      </w:divsChild>
    </w:div>
  </w:divs>
  <w:encoding w:val="gb231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phy.princeton.edu/~marlow/rpc/gas/flow.ps%20%20%2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puhep1.princeton.edu/~mcdonald/dayabay/Lu/GasSafetySystemFDR_F.pdf"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yperlink" Target="http://puhep1.princeton.edu/~mcdonald/dayabay/Zhang/zhang_DYBRPC.pdf"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The general formula of gas flow (full developed laminar flow):</vt:lpstr>
    </vt:vector>
  </TitlesOfParts>
  <Company>Princeton University</Company>
  <LinksUpToDate>false</LinksUpToDate>
  <CharactersWithSpaces>8220</CharactersWithSpaces>
  <SharedDoc>false</SharedDoc>
  <HLinks>
    <vt:vector size="18" baseType="variant">
      <vt:variant>
        <vt:i4>3342378</vt:i4>
      </vt:variant>
      <vt:variant>
        <vt:i4>6</vt:i4>
      </vt:variant>
      <vt:variant>
        <vt:i4>0</vt:i4>
      </vt:variant>
      <vt:variant>
        <vt:i4>5</vt:i4>
      </vt:variant>
      <vt:variant>
        <vt:lpwstr>http://wwwphy.princeton.edu/~marlow/talks/rice/rice.pdf</vt:lpwstr>
      </vt:variant>
      <vt:variant>
        <vt:lpwstr/>
      </vt:variant>
      <vt:variant>
        <vt:i4>7929869</vt:i4>
      </vt:variant>
      <vt:variant>
        <vt:i4>3</vt:i4>
      </vt:variant>
      <vt:variant>
        <vt:i4>0</vt:i4>
      </vt:variant>
      <vt:variant>
        <vt:i4>5</vt:i4>
      </vt:variant>
      <vt:variant>
        <vt:lpwstr>http://puhep1.princeton.edu/~mcdonald/dayabay/Lu/GasSafetySystemFDR_F.pdf</vt:lpwstr>
      </vt:variant>
      <vt:variant>
        <vt:lpwstr/>
      </vt:variant>
      <vt:variant>
        <vt:i4>7995413</vt:i4>
      </vt:variant>
      <vt:variant>
        <vt:i4>0</vt:i4>
      </vt:variant>
      <vt:variant>
        <vt:i4>0</vt:i4>
      </vt:variant>
      <vt:variant>
        <vt:i4>5</vt:i4>
      </vt:variant>
      <vt:variant>
        <vt:lpwstr>http://puhep1.princeton.edu/~mcdonald/dayabay/Zhang/zhang_DYBRPC.pdf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general formula of gas flow (full developed laminar flow):</dc:title>
  <dc:creator>Changguo Lu</dc:creator>
  <cp:lastModifiedBy>Princeton Affiliate</cp:lastModifiedBy>
  <cp:revision>2</cp:revision>
  <cp:lastPrinted>2010-05-17T12:48:00Z</cp:lastPrinted>
  <dcterms:created xsi:type="dcterms:W3CDTF">2010-08-25T19:43:00Z</dcterms:created>
  <dcterms:modified xsi:type="dcterms:W3CDTF">2010-08-25T19:43:00Z</dcterms:modified>
</cp:coreProperties>
</file>